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9D10" w14:textId="77777777" w:rsidR="00FA797C" w:rsidRDefault="00FA797C"/>
    <w:p w14:paraId="2D0076B8" w14:textId="52AE9B88" w:rsidR="00FA797C" w:rsidRDefault="00FA797C"/>
    <w:p w14:paraId="0F919ABC" w14:textId="13881371" w:rsidR="00FA797C" w:rsidRDefault="00FA797C"/>
    <w:p w14:paraId="5652B4BF" w14:textId="77777777" w:rsidR="00FA797C" w:rsidRDefault="00FA797C" w:rsidP="00FA797C">
      <w:pPr>
        <w:pStyle w:val="Titel"/>
      </w:pPr>
      <w:r>
        <w:t>Schoolgids</w:t>
      </w:r>
    </w:p>
    <w:p w14:paraId="3DECDA61" w14:textId="77777777" w:rsidR="00FA797C" w:rsidRDefault="00FA797C" w:rsidP="00FA797C">
      <w:pPr>
        <w:pStyle w:val="Titel"/>
      </w:pPr>
      <w:r>
        <w:t>2022-2023</w:t>
      </w:r>
    </w:p>
    <w:p w14:paraId="428290A8" w14:textId="77777777" w:rsidR="00FA797C" w:rsidRDefault="00FA797C" w:rsidP="00FA797C">
      <w:pPr>
        <w:pStyle w:val="Titel"/>
      </w:pPr>
      <w:r>
        <w:t>Deel b</w:t>
      </w:r>
    </w:p>
    <w:p w14:paraId="25F45992" w14:textId="34679D76" w:rsidR="00FA797C" w:rsidRDefault="00FA797C" w:rsidP="00FA797C">
      <w:pPr>
        <w:pStyle w:val="Titel"/>
      </w:pPr>
      <w:r>
        <w:t xml:space="preserve">SO </w:t>
      </w:r>
      <w:r>
        <w:t>De Isselborgh</w:t>
      </w:r>
    </w:p>
    <w:p w14:paraId="665E9A4F" w14:textId="77777777" w:rsidR="00FA797C" w:rsidRDefault="00FA797C"/>
    <w:p w14:paraId="2D5F0402" w14:textId="77777777" w:rsidR="00FA797C" w:rsidRDefault="00FA797C"/>
    <w:p w14:paraId="2AC2C739" w14:textId="77777777" w:rsidR="00FA797C" w:rsidRDefault="00C77670">
      <w:pPr>
        <w:rPr>
          <w:rFonts w:ascii="Segoe UI Light" w:hAnsi="Segoe UI Light" w:cs="Segoe UI Light"/>
          <w:sz w:val="30"/>
          <w:szCs w:val="30"/>
        </w:rPr>
      </w:pPr>
      <w:r w:rsidRPr="00FA797C">
        <w:rPr>
          <w:rFonts w:ascii="Segoe UI Light" w:hAnsi="Segoe UI Light" w:cs="Segoe UI Light"/>
          <w:sz w:val="30"/>
          <w:szCs w:val="30"/>
        </w:rPr>
        <w:t xml:space="preserve">Inleiding </w:t>
      </w:r>
    </w:p>
    <w:p w14:paraId="711FB035" w14:textId="790A8E2B" w:rsidR="00C77670" w:rsidRPr="00FA797C" w:rsidRDefault="00C77670">
      <w:pPr>
        <w:rPr>
          <w:rFonts w:ascii="Segoe UI" w:hAnsi="Segoe UI" w:cs="Segoe UI"/>
          <w:sz w:val="20"/>
          <w:szCs w:val="20"/>
        </w:rPr>
      </w:pPr>
      <w:r w:rsidRPr="00FA797C">
        <w:rPr>
          <w:rFonts w:ascii="Segoe UI" w:hAnsi="Segoe UI" w:cs="Segoe UI"/>
          <w:sz w:val="20"/>
          <w:szCs w:val="20"/>
        </w:rPr>
        <w:t xml:space="preserve">Onze schoolgids is opgeknipt in twee delen, deel A en B. Dit is deel B. Dit deel gaat met name over de schoolontwikkeling en de onderwijsopbrengsten. Hiermee willen wij de meerwaarde van ons onderwijs aantonen en leggen wij verantwoording af over de opbrengsten van dit onderwijs. Tevens willen we de plannen voor het nieuwe schooljaar met u delen. </w:t>
      </w:r>
    </w:p>
    <w:p w14:paraId="7338411A" w14:textId="77777777" w:rsidR="00FA797C" w:rsidRDefault="00FA797C">
      <w:pPr>
        <w:rPr>
          <w:rFonts w:ascii="Segoe UI Light" w:hAnsi="Segoe UI Light" w:cs="Segoe UI Light"/>
          <w:sz w:val="30"/>
          <w:szCs w:val="30"/>
        </w:rPr>
      </w:pPr>
    </w:p>
    <w:p w14:paraId="147C3564" w14:textId="1BB4694C" w:rsidR="00C77670" w:rsidRPr="00FA797C" w:rsidRDefault="00C77670">
      <w:pPr>
        <w:rPr>
          <w:rFonts w:ascii="Segoe UI Light" w:hAnsi="Segoe UI Light" w:cs="Segoe UI Light"/>
          <w:sz w:val="30"/>
          <w:szCs w:val="30"/>
        </w:rPr>
      </w:pPr>
      <w:r w:rsidRPr="00FA797C">
        <w:rPr>
          <w:rFonts w:ascii="Segoe UI Light" w:hAnsi="Segoe UI Light" w:cs="Segoe UI Light"/>
          <w:sz w:val="30"/>
          <w:szCs w:val="30"/>
        </w:rPr>
        <w:t xml:space="preserve">Kwaliteitszorg </w:t>
      </w:r>
    </w:p>
    <w:p w14:paraId="625C91B5"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Wij leggen de lat hoog! Onze school stelt alles in het werk om iedere leerling tot optimale ontwikkeling te brengen. Om dit te bereiken stellen wij concrete en ambitieuze doelen en onderzoeken we voortdurend of de doelen ook werkelijk worden behaald. We bekijken deze opbrengsten op verschillende niveaus: Het individuele </w:t>
      </w:r>
      <w:proofErr w:type="spellStart"/>
      <w:r w:rsidRPr="00FA797C">
        <w:rPr>
          <w:rFonts w:ascii="Segoe UI" w:hAnsi="Segoe UI" w:cs="Segoe UI"/>
          <w:sz w:val="20"/>
          <w:szCs w:val="20"/>
        </w:rPr>
        <w:t>leerlingniveau</w:t>
      </w:r>
      <w:proofErr w:type="spellEnd"/>
      <w:r w:rsidRPr="00FA797C">
        <w:rPr>
          <w:rFonts w:ascii="Segoe UI" w:hAnsi="Segoe UI" w:cs="Segoe UI"/>
          <w:sz w:val="20"/>
          <w:szCs w:val="20"/>
        </w:rPr>
        <w:t xml:space="preserve"> Voor iedere leerling wordt een ontwikkelingsperspectief (</w:t>
      </w:r>
      <w:proofErr w:type="spellStart"/>
      <w:r w:rsidRPr="00FA797C">
        <w:rPr>
          <w:rFonts w:ascii="Segoe UI" w:hAnsi="Segoe UI" w:cs="Segoe UI"/>
          <w:sz w:val="20"/>
          <w:szCs w:val="20"/>
        </w:rPr>
        <w:t>opp</w:t>
      </w:r>
      <w:proofErr w:type="spellEnd"/>
      <w:r w:rsidRPr="00FA797C">
        <w:rPr>
          <w:rFonts w:ascii="Segoe UI" w:hAnsi="Segoe UI" w:cs="Segoe UI"/>
          <w:sz w:val="20"/>
          <w:szCs w:val="20"/>
        </w:rPr>
        <w:t xml:space="preserve">) opgesteld. In dit document worden de diverse doelen omschreven, tevens wordt het toekomstige uitstroomniveau en de uitstroombestemming aangegeven. </w:t>
      </w:r>
    </w:p>
    <w:p w14:paraId="29F21487" w14:textId="77777777" w:rsidR="00C77670" w:rsidRPr="00FA797C" w:rsidRDefault="00C77670">
      <w:pPr>
        <w:rPr>
          <w:rFonts w:ascii="Segoe UI" w:hAnsi="Segoe UI" w:cs="Segoe UI"/>
          <w:sz w:val="20"/>
          <w:szCs w:val="20"/>
        </w:rPr>
      </w:pPr>
      <w:r w:rsidRPr="00FA797C">
        <w:rPr>
          <w:rFonts w:ascii="Segoe UI" w:hAnsi="Segoe UI" w:cs="Segoe UI"/>
          <w:b/>
          <w:sz w:val="20"/>
          <w:szCs w:val="20"/>
        </w:rPr>
        <w:t>Het</w:t>
      </w:r>
      <w:r w:rsidRPr="00FA797C">
        <w:rPr>
          <w:rFonts w:ascii="Segoe UI" w:hAnsi="Segoe UI" w:cs="Segoe UI"/>
          <w:sz w:val="20"/>
          <w:szCs w:val="20"/>
        </w:rPr>
        <w:t xml:space="preserve"> </w:t>
      </w:r>
      <w:r w:rsidRPr="00FA797C">
        <w:rPr>
          <w:rStyle w:val="Zwaar1"/>
          <w:rFonts w:ascii="Segoe UI" w:eastAsiaTheme="minorEastAsia" w:hAnsi="Segoe UI" w:cs="Segoe UI"/>
          <w:sz w:val="20"/>
          <w:szCs w:val="20"/>
          <w:lang w:eastAsia="nl-NL"/>
        </w:rPr>
        <w:t>groepsniveau</w:t>
      </w:r>
      <w:r w:rsidRPr="00FA797C">
        <w:rPr>
          <w:rFonts w:ascii="Segoe UI" w:hAnsi="Segoe UI" w:cs="Segoe UI"/>
          <w:sz w:val="20"/>
          <w:szCs w:val="20"/>
        </w:rPr>
        <w:t xml:space="preserve"> </w:t>
      </w:r>
    </w:p>
    <w:p w14:paraId="7179B95C"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Voor de diverse vakgebieden worden op groepsniveau doelen bepaald. </w:t>
      </w:r>
    </w:p>
    <w:p w14:paraId="688CEC83" w14:textId="77777777" w:rsidR="00C77670" w:rsidRPr="00FA797C" w:rsidRDefault="00C77670">
      <w:pPr>
        <w:rPr>
          <w:b/>
        </w:rPr>
      </w:pPr>
      <w:r w:rsidRPr="00FA797C">
        <w:rPr>
          <w:b/>
        </w:rPr>
        <w:t xml:space="preserve">Het schoolniveau </w:t>
      </w:r>
    </w:p>
    <w:p w14:paraId="7EC514D8"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Ook op schoolniveau worden doelen en standaarden geformuleerd. In deze bijlage willen we met name op dit niveau inzoomen. </w:t>
      </w:r>
    </w:p>
    <w:p w14:paraId="28843B50"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Het strategisch beleidsplan van SOTOG geldt als kader voor deze doelen en standaarden. Onderstaand een aantal ambities gebaseerd op genoemd plan: </w:t>
      </w:r>
    </w:p>
    <w:p w14:paraId="14D3BDB1"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1. Onze scholen zorgen voor een onderwijsaanbod dat gericht is op het realiseren van het uitstroomniveau, zoals in het ontwikkelingsperspectief, en wel voor minimaal 85% van de leerlingen. 2. De afstroom blijft beperkt tot maximaal 5% van de leerlingen. </w:t>
      </w:r>
    </w:p>
    <w:p w14:paraId="091A7128" w14:textId="77777777" w:rsidR="00C77670" w:rsidRPr="00FA797C" w:rsidRDefault="00C77670">
      <w:pPr>
        <w:rPr>
          <w:rFonts w:ascii="Segoe UI" w:hAnsi="Segoe UI" w:cs="Segoe UI"/>
          <w:sz w:val="20"/>
          <w:szCs w:val="20"/>
        </w:rPr>
      </w:pPr>
      <w:r w:rsidRPr="00FA797C">
        <w:rPr>
          <w:rFonts w:ascii="Segoe UI" w:hAnsi="Segoe UI" w:cs="Segoe UI"/>
          <w:sz w:val="20"/>
          <w:szCs w:val="20"/>
        </w:rPr>
        <w:lastRenderedPageBreak/>
        <w:t xml:space="preserve">3. 85% van de leerlingen zit na twee jaar nog op de uitstroombestemming zoals geadviseerd bij het verlaten van de school. </w:t>
      </w:r>
    </w:p>
    <w:p w14:paraId="3453604B"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4. Het onderwijsaanbod sluit optimaal aan bij de mogelijkheden van de leerling, hierbij wordt zo min mogelijk concessies gedaan aan de cognitieve potentie maar rekening houdend met het welbevinden en het toekomstperspectief van het kind. </w:t>
      </w:r>
    </w:p>
    <w:p w14:paraId="469FBA8C"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5. Leerlingen blijven zelden zitten (maximaal 2 procent). </w:t>
      </w:r>
    </w:p>
    <w:p w14:paraId="552434B5"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6. 90% van de leerlingen voelt zich bij ons fysiek, sociaal en psychisch veilig om zichzelf te zijn binnen de sociale context van de school. </w:t>
      </w:r>
    </w:p>
    <w:p w14:paraId="63344BAC"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7. Iedere school werkt permanent en actief aan de realisatie van het veiligheidsbeleid. </w:t>
      </w:r>
    </w:p>
    <w:p w14:paraId="2A716C41"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8. 90% van de leerlingen geven minimaal een rapportcijfer "voldoende" bij de tevredenheidsonderzoeken. </w:t>
      </w:r>
    </w:p>
    <w:p w14:paraId="6E19F6BF"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9. Minimaal 90% van de ouders geeft aan dat de leerlingen zich prettig voelen op school. </w:t>
      </w:r>
    </w:p>
    <w:p w14:paraId="49365125"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10. Het aantal thuiszitters is maximaal 2%, hierbij geldt een maximale termijn van drie maanden, waarbij de leerlingen vanaf de eerste verzuimsignalen actief wordt begeleid met betrekking tot normalisatie van de schoolgang. </w:t>
      </w:r>
    </w:p>
    <w:p w14:paraId="2E2BBD5E"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11. Wij verkopen geen ‘nee’ en zoeken op zo kort mogelijke termijn een plek binnen onze scholen voor een leerling. </w:t>
      </w:r>
    </w:p>
    <w:p w14:paraId="7EAF9219"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12. Het naar huis sturen van leerlingen in verband met onvoorziene omstandigheden zal tot een minimum worden beperkt. </w:t>
      </w:r>
    </w:p>
    <w:p w14:paraId="790EA2A8" w14:textId="4346ADEE" w:rsidR="00C77670" w:rsidRPr="00FA797C" w:rsidRDefault="005B10B0">
      <w:pPr>
        <w:rPr>
          <w:rFonts w:ascii="Segoe UI" w:hAnsi="Segoe UI" w:cs="Segoe UI"/>
          <w:sz w:val="20"/>
          <w:szCs w:val="20"/>
        </w:rPr>
      </w:pPr>
      <w:r w:rsidRPr="00FA797C">
        <w:rPr>
          <w:rFonts w:ascii="Segoe UI" w:hAnsi="Segoe UI" w:cs="Segoe UI"/>
          <w:sz w:val="20"/>
          <w:szCs w:val="20"/>
        </w:rPr>
        <w:t>Hieronder geven we een onderbouwing van de SOTOG ambities in het schooljaar 2021-2022. Daarnaast een weergave van de speerpunten van schooljaar 2022-2023.</w:t>
      </w:r>
    </w:p>
    <w:p w14:paraId="5C26811F" w14:textId="77777777" w:rsidR="00C77670" w:rsidRPr="00FA797C" w:rsidRDefault="00C77670">
      <w:pPr>
        <w:rPr>
          <w:rFonts w:ascii="Segoe UI" w:hAnsi="Segoe UI" w:cs="Segoe UI"/>
          <w:b/>
        </w:rPr>
      </w:pPr>
      <w:r w:rsidRPr="00FA797C">
        <w:rPr>
          <w:rFonts w:ascii="Segoe UI" w:hAnsi="Segoe UI" w:cs="Segoe UI"/>
          <w:b/>
        </w:rPr>
        <w:t xml:space="preserve">B. Uitstroom leerlingen </w:t>
      </w:r>
    </w:p>
    <w:p w14:paraId="34A94223" w14:textId="77777777" w:rsidR="00C77670" w:rsidRPr="00FA797C" w:rsidRDefault="00C77670">
      <w:pPr>
        <w:rPr>
          <w:rFonts w:ascii="Segoe UI" w:hAnsi="Segoe UI" w:cs="Segoe UI"/>
          <w:sz w:val="20"/>
          <w:szCs w:val="20"/>
        </w:rPr>
      </w:pPr>
      <w:r w:rsidRPr="00FA797C">
        <w:rPr>
          <w:rFonts w:ascii="Segoe UI" w:hAnsi="Segoe UI" w:cs="Segoe UI"/>
          <w:sz w:val="20"/>
          <w:szCs w:val="20"/>
        </w:rPr>
        <w:t>Totaalaantal leerlingen die de school hebben verlaten: 38</w:t>
      </w:r>
    </w:p>
    <w:p w14:paraId="2ABFCCEA" w14:textId="77777777" w:rsidR="00C77670" w:rsidRPr="00FA797C" w:rsidRDefault="00C77670">
      <w:pPr>
        <w:rPr>
          <w:rFonts w:ascii="Segoe UI" w:hAnsi="Segoe UI" w:cs="Segoe UI"/>
          <w:sz w:val="20"/>
          <w:szCs w:val="20"/>
        </w:rPr>
      </w:pPr>
      <w:r w:rsidRPr="00FA797C">
        <w:rPr>
          <w:rFonts w:ascii="Segoe UI" w:hAnsi="Segoe UI" w:cs="Segoe UI"/>
          <w:sz w:val="20"/>
          <w:szCs w:val="20"/>
        </w:rPr>
        <w:t xml:space="preserve">Tabel </w:t>
      </w:r>
      <w:proofErr w:type="spellStart"/>
      <w:r w:rsidRPr="00FA797C">
        <w:rPr>
          <w:rFonts w:ascii="Segoe UI" w:hAnsi="Segoe UI" w:cs="Segoe UI"/>
          <w:sz w:val="20"/>
          <w:szCs w:val="20"/>
        </w:rPr>
        <w:t>leerlinginstroom</w:t>
      </w:r>
      <w:proofErr w:type="spellEnd"/>
      <w:r w:rsidRPr="00FA797C">
        <w:rPr>
          <w:rFonts w:ascii="Segoe UI" w:hAnsi="Segoe UI" w:cs="Segoe UI"/>
          <w:sz w:val="20"/>
          <w:szCs w:val="20"/>
        </w:rPr>
        <w:t xml:space="preserve"> </w:t>
      </w:r>
    </w:p>
    <w:p w14:paraId="61CA60A7" w14:textId="23319769" w:rsidR="00C77670" w:rsidRDefault="00C77670">
      <w:r>
        <w:lastRenderedPageBreak/>
        <w:t xml:space="preserve"> </w:t>
      </w:r>
      <w:r w:rsidR="004249FC">
        <w:rPr>
          <w:noProof/>
        </w:rPr>
        <w:drawing>
          <wp:inline distT="0" distB="0" distL="0" distR="0" wp14:anchorId="408A6D8A" wp14:editId="50C3797A">
            <wp:extent cx="5486400" cy="32004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011FCC" w14:textId="6A57ACB1" w:rsidR="005B10B0" w:rsidRPr="009422AF" w:rsidRDefault="005B10B0">
      <w:pPr>
        <w:rPr>
          <w:rFonts w:ascii="Segoe UI" w:hAnsi="Segoe UI" w:cs="Segoe UI"/>
          <w:sz w:val="20"/>
          <w:szCs w:val="20"/>
        </w:rPr>
      </w:pPr>
      <w:r w:rsidRPr="009422AF">
        <w:rPr>
          <w:rFonts w:ascii="Segoe UI" w:hAnsi="Segoe UI" w:cs="Segoe UI"/>
          <w:sz w:val="20"/>
          <w:szCs w:val="20"/>
        </w:rPr>
        <w:t xml:space="preserve">De instroom blijft gelijk in het afgelopen schooljaar. Er is geen sprake van significante of krimp. Schooljaar 2022 – 2023 zijn we gestart met 154 leerlingen en dat is 1 meer dan het jaar ervoor. Opvallend is de relatief grote instroom na de voorjaarsvakantie en meivakantie. Dit betekent dat steeds meer leerlingen relatief laat in een schooljaar doorstromen. Dit zou mogelijke consequenties kunnen hebben voor de onderwijsresultaten. </w:t>
      </w:r>
    </w:p>
    <w:p w14:paraId="5E411970" w14:textId="4910A148" w:rsidR="005B10B0" w:rsidRPr="009422AF" w:rsidRDefault="005B10B0">
      <w:pPr>
        <w:rPr>
          <w:rFonts w:ascii="Segoe UI" w:hAnsi="Segoe UI" w:cs="Segoe UI"/>
          <w:sz w:val="20"/>
          <w:szCs w:val="20"/>
        </w:rPr>
      </w:pPr>
      <w:r w:rsidRPr="009422AF">
        <w:rPr>
          <w:rFonts w:ascii="Segoe UI" w:hAnsi="Segoe UI" w:cs="Segoe UI"/>
          <w:sz w:val="20"/>
          <w:szCs w:val="20"/>
        </w:rPr>
        <w:t xml:space="preserve">Aanvullend op deze late instroom, kunnen we concluderen dat leerlingen over het algemeen bij late instroom “een verloren jaar” hebben gehad. Vaak is er sprake van al verminderd dan wel geen onderwijsaanbod in het schooljaar van de overstap. </w:t>
      </w:r>
      <w:r w:rsidR="0060607B" w:rsidRPr="009422AF">
        <w:rPr>
          <w:rFonts w:ascii="Segoe UI" w:hAnsi="Segoe UI" w:cs="Segoe UI"/>
          <w:sz w:val="20"/>
          <w:szCs w:val="20"/>
        </w:rPr>
        <w:t xml:space="preserve">Dit is een zorgwekkende ontwikkeling voor onze leerling populatie. 13% van de leerlingen start jaarlijks met slechts enkele maanden de tijd om te wennen voordat de zomervakantie begint. </w:t>
      </w:r>
    </w:p>
    <w:p w14:paraId="13F836E8" w14:textId="77777777" w:rsidR="005B10B0" w:rsidRDefault="005B10B0"/>
    <w:p w14:paraId="3EF51A9A" w14:textId="77777777" w:rsidR="005B10B0" w:rsidRDefault="005B10B0"/>
    <w:p w14:paraId="11F2F742" w14:textId="77777777" w:rsidR="005B10B0" w:rsidRDefault="005B10B0"/>
    <w:p w14:paraId="365A25AB" w14:textId="77777777" w:rsidR="0060607B" w:rsidRDefault="0060607B"/>
    <w:p w14:paraId="42BBE046" w14:textId="1E080FFD" w:rsidR="005B10B0" w:rsidRPr="009422AF" w:rsidRDefault="00C77670">
      <w:pPr>
        <w:rPr>
          <w:rFonts w:ascii="Segoe UI" w:hAnsi="Segoe UI" w:cs="Segoe UI"/>
          <w:sz w:val="20"/>
          <w:szCs w:val="20"/>
        </w:rPr>
      </w:pPr>
      <w:r w:rsidRPr="009422AF">
        <w:rPr>
          <w:rFonts w:ascii="Segoe UI" w:hAnsi="Segoe UI" w:cs="Segoe UI"/>
          <w:sz w:val="20"/>
          <w:szCs w:val="20"/>
        </w:rPr>
        <w:t xml:space="preserve">Uitstroombestemming </w:t>
      </w:r>
      <w:r w:rsidR="005B10B0" w:rsidRPr="009422AF">
        <w:rPr>
          <w:rFonts w:ascii="Segoe UI" w:hAnsi="Segoe UI" w:cs="Segoe UI"/>
          <w:sz w:val="20"/>
          <w:szCs w:val="20"/>
        </w:rPr>
        <w:t xml:space="preserve">en niveau </w:t>
      </w:r>
    </w:p>
    <w:p w14:paraId="00F75815" w14:textId="4B599258" w:rsidR="005B10B0" w:rsidRDefault="005B10B0">
      <w:r>
        <w:rPr>
          <w:noProof/>
        </w:rPr>
        <w:drawing>
          <wp:inline distT="0" distB="0" distL="0" distR="0" wp14:anchorId="4ED8FA21" wp14:editId="35DDEEE6">
            <wp:extent cx="2902503" cy="1991290"/>
            <wp:effectExtent l="0" t="0" r="12700" b="952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46501B13" wp14:editId="131A41C4">
            <wp:extent cx="2762316" cy="1973323"/>
            <wp:effectExtent l="0" t="0" r="0" b="825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A98BE3" w14:textId="6147BE0B" w:rsidR="005B10B0" w:rsidRPr="009422AF" w:rsidRDefault="0060607B">
      <w:pPr>
        <w:rPr>
          <w:rFonts w:ascii="Segoe UI" w:hAnsi="Segoe UI" w:cs="Segoe UI"/>
          <w:sz w:val="20"/>
          <w:szCs w:val="20"/>
        </w:rPr>
      </w:pPr>
      <w:r w:rsidRPr="009422AF">
        <w:rPr>
          <w:rFonts w:ascii="Segoe UI" w:hAnsi="Segoe UI" w:cs="Segoe UI"/>
          <w:sz w:val="20"/>
          <w:szCs w:val="20"/>
        </w:rPr>
        <w:lastRenderedPageBreak/>
        <w:t xml:space="preserve">72% van de leerlingen behaald een uitstroomniveau van kaderberoepsgerichte leerweg of hoger. De gestelde ambitie van ten minste 85% wordt hiermee niet behaald. Door middel van vergroten van inzet op behalen van de juiste basisvaardigheden, </w:t>
      </w:r>
      <w:r w:rsidR="00F63BB5" w:rsidRPr="009422AF">
        <w:rPr>
          <w:rFonts w:ascii="Segoe UI" w:hAnsi="Segoe UI" w:cs="Segoe UI"/>
          <w:sz w:val="20"/>
          <w:szCs w:val="20"/>
        </w:rPr>
        <w:t>is het de ambitie om</w:t>
      </w:r>
      <w:r w:rsidRPr="009422AF">
        <w:rPr>
          <w:rFonts w:ascii="Segoe UI" w:hAnsi="Segoe UI" w:cs="Segoe UI"/>
          <w:sz w:val="20"/>
          <w:szCs w:val="20"/>
        </w:rPr>
        <w:t xml:space="preserve"> de</w:t>
      </w:r>
      <w:r w:rsidR="00F63BB5" w:rsidRPr="009422AF">
        <w:rPr>
          <w:rFonts w:ascii="Segoe UI" w:hAnsi="Segoe UI" w:cs="Segoe UI"/>
          <w:sz w:val="20"/>
          <w:szCs w:val="20"/>
        </w:rPr>
        <w:t>ze</w:t>
      </w:r>
      <w:r w:rsidRPr="009422AF">
        <w:rPr>
          <w:rFonts w:ascii="Segoe UI" w:hAnsi="Segoe UI" w:cs="Segoe UI"/>
          <w:sz w:val="20"/>
          <w:szCs w:val="20"/>
        </w:rPr>
        <w:t xml:space="preserve"> 85% </w:t>
      </w:r>
      <w:r w:rsidR="00F63BB5" w:rsidRPr="009422AF">
        <w:rPr>
          <w:rFonts w:ascii="Segoe UI" w:hAnsi="Segoe UI" w:cs="Segoe UI"/>
          <w:sz w:val="20"/>
          <w:szCs w:val="20"/>
        </w:rPr>
        <w:t xml:space="preserve">in komende schooljaar wel </w:t>
      </w:r>
      <w:r w:rsidRPr="009422AF">
        <w:rPr>
          <w:rFonts w:ascii="Segoe UI" w:hAnsi="Segoe UI" w:cs="Segoe UI"/>
          <w:sz w:val="20"/>
          <w:szCs w:val="20"/>
        </w:rPr>
        <w:t xml:space="preserve">te behalen. </w:t>
      </w:r>
    </w:p>
    <w:p w14:paraId="13EE12C7" w14:textId="77777777" w:rsidR="00B33824" w:rsidRPr="009422AF" w:rsidRDefault="00C77670">
      <w:pPr>
        <w:rPr>
          <w:rFonts w:ascii="Segoe UI" w:hAnsi="Segoe UI" w:cs="Segoe UI"/>
          <w:sz w:val="20"/>
          <w:szCs w:val="20"/>
        </w:rPr>
      </w:pPr>
      <w:r w:rsidRPr="009422AF">
        <w:rPr>
          <w:rFonts w:ascii="Segoe UI" w:hAnsi="Segoe UI" w:cs="Segoe UI"/>
          <w:sz w:val="20"/>
          <w:szCs w:val="20"/>
        </w:rPr>
        <w:t xml:space="preserve">Tabel </w:t>
      </w:r>
      <w:proofErr w:type="spellStart"/>
      <w:r w:rsidRPr="009422AF">
        <w:rPr>
          <w:rFonts w:ascii="Segoe UI" w:hAnsi="Segoe UI" w:cs="Segoe UI"/>
          <w:sz w:val="20"/>
          <w:szCs w:val="20"/>
        </w:rPr>
        <w:t>opstroom</w:t>
      </w:r>
      <w:proofErr w:type="spellEnd"/>
      <w:r w:rsidRPr="009422AF">
        <w:rPr>
          <w:rFonts w:ascii="Segoe UI" w:hAnsi="Segoe UI" w:cs="Segoe UI"/>
          <w:sz w:val="20"/>
          <w:szCs w:val="20"/>
        </w:rPr>
        <w:t xml:space="preserve"> – afstroom – gelijk </w:t>
      </w:r>
    </w:p>
    <w:p w14:paraId="509438F4" w14:textId="3E730F51" w:rsidR="00B33824" w:rsidRDefault="00B33824">
      <w:r>
        <w:rPr>
          <w:noProof/>
        </w:rPr>
        <w:drawing>
          <wp:inline distT="0" distB="0" distL="0" distR="0" wp14:anchorId="2D5A8AE1" wp14:editId="2A663C49">
            <wp:extent cx="5486400" cy="32004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133CFF" w14:textId="77777777" w:rsidR="00B33824" w:rsidRDefault="00B33824"/>
    <w:p w14:paraId="3A7569C0" w14:textId="7795DA8D" w:rsidR="001846BE" w:rsidRPr="009422AF" w:rsidRDefault="00C77670">
      <w:pPr>
        <w:rPr>
          <w:rFonts w:ascii="Segoe UI" w:hAnsi="Segoe UI" w:cs="Segoe UI"/>
          <w:sz w:val="20"/>
          <w:szCs w:val="20"/>
        </w:rPr>
      </w:pPr>
      <w:r w:rsidRPr="009422AF">
        <w:rPr>
          <w:rFonts w:ascii="Segoe UI" w:hAnsi="Segoe UI" w:cs="Segoe UI"/>
          <w:sz w:val="20"/>
          <w:szCs w:val="20"/>
        </w:rPr>
        <w:t xml:space="preserve">Referentie De SOTOG-ambitie is maximaal 5% afstroom op basis van het vastgestelde uitstroomniveau in het ontwikkelingsperspectief. </w:t>
      </w:r>
      <w:r w:rsidR="001846BE" w:rsidRPr="009422AF">
        <w:rPr>
          <w:rFonts w:ascii="Segoe UI" w:hAnsi="Segoe UI" w:cs="Segoe UI"/>
          <w:sz w:val="20"/>
          <w:szCs w:val="20"/>
        </w:rPr>
        <w:t xml:space="preserve">Op basis van de gegevens blijkt dat er 2 leerlingen teveel op een lager niveau zijn afgestroomd dan van tevoren voorspelt. Dit betreft leerlingen die het niveau van basisberoepsgerichte leerweg niet hebben behaald en uitgestroomd zijn vanuit de niveauklas richting een Praktijkgerichte leerweg. Daarentegen </w:t>
      </w:r>
      <w:r w:rsidR="0027629C" w:rsidRPr="009422AF">
        <w:rPr>
          <w:rFonts w:ascii="Segoe UI" w:hAnsi="Segoe UI" w:cs="Segoe UI"/>
          <w:sz w:val="20"/>
          <w:szCs w:val="20"/>
        </w:rPr>
        <w:t xml:space="preserve">hebben 6 leerlingen een hoger niveau uitstroomniveau behaald dan op basis van </w:t>
      </w:r>
      <w:r w:rsidR="00A43210" w:rsidRPr="009422AF">
        <w:rPr>
          <w:rFonts w:ascii="Segoe UI" w:hAnsi="Segoe UI" w:cs="Segoe UI"/>
          <w:sz w:val="20"/>
          <w:szCs w:val="20"/>
        </w:rPr>
        <w:t xml:space="preserve">het niveau bij instroom mocht worden verwacht. Het blijft de ambitie om naar de 5% afstroom toe te groeien. </w:t>
      </w:r>
      <w:r w:rsidR="0027629C" w:rsidRPr="009422AF">
        <w:rPr>
          <w:rFonts w:ascii="Segoe UI" w:hAnsi="Segoe UI" w:cs="Segoe UI"/>
          <w:sz w:val="20"/>
          <w:szCs w:val="20"/>
        </w:rPr>
        <w:t xml:space="preserve"> </w:t>
      </w:r>
    </w:p>
    <w:p w14:paraId="121DABB4" w14:textId="77777777" w:rsidR="001846BE" w:rsidRDefault="001846BE"/>
    <w:p w14:paraId="330659BA" w14:textId="77777777" w:rsidR="00A43210" w:rsidRPr="009422AF" w:rsidRDefault="00C77670">
      <w:pPr>
        <w:rPr>
          <w:rFonts w:ascii="Segoe UI" w:hAnsi="Segoe UI" w:cs="Segoe UI"/>
          <w:b/>
        </w:rPr>
      </w:pPr>
      <w:r w:rsidRPr="009422AF">
        <w:rPr>
          <w:rFonts w:ascii="Segoe UI" w:hAnsi="Segoe UI" w:cs="Segoe UI"/>
          <w:b/>
        </w:rPr>
        <w:t xml:space="preserve">Bestendiging </w:t>
      </w:r>
    </w:p>
    <w:p w14:paraId="48998D6B" w14:textId="4B62493D" w:rsidR="00A43210" w:rsidRPr="009422AF" w:rsidRDefault="00C77670">
      <w:pPr>
        <w:rPr>
          <w:rFonts w:ascii="Segoe UI" w:hAnsi="Segoe UI" w:cs="Segoe UI"/>
          <w:sz w:val="20"/>
          <w:szCs w:val="20"/>
        </w:rPr>
      </w:pPr>
      <w:r w:rsidRPr="009422AF">
        <w:rPr>
          <w:rFonts w:ascii="Segoe UI" w:hAnsi="Segoe UI" w:cs="Segoe UI"/>
          <w:sz w:val="20"/>
          <w:szCs w:val="20"/>
        </w:rPr>
        <w:t xml:space="preserve">Nadat de leerling onze school heeft verlaten willen we graag zicht houden op de verdere ontwikkeling. Dit doen we door de zogenaamde bestendiging in beeld te brengen, hierbij onderzoeken we gedurende een periode van twee jaar of de leerling inderdaad nog op de betreffende uitstroombestemming verblijft. </w:t>
      </w:r>
    </w:p>
    <w:tbl>
      <w:tblPr>
        <w:tblStyle w:val="Tabelraster"/>
        <w:tblW w:w="9209" w:type="dxa"/>
        <w:tblLook w:val="04A0" w:firstRow="1" w:lastRow="0" w:firstColumn="1" w:lastColumn="0" w:noHBand="0" w:noVBand="1"/>
      </w:tblPr>
      <w:tblGrid>
        <w:gridCol w:w="2302"/>
        <w:gridCol w:w="2302"/>
        <w:gridCol w:w="2302"/>
        <w:gridCol w:w="2303"/>
      </w:tblGrid>
      <w:tr w:rsidR="00CF5906" w14:paraId="3CB56DF1" w14:textId="77777777" w:rsidTr="00B436B4">
        <w:tc>
          <w:tcPr>
            <w:tcW w:w="2302" w:type="dxa"/>
            <w:shd w:val="clear" w:color="auto" w:fill="4472C4" w:themeFill="accent1"/>
          </w:tcPr>
          <w:p w14:paraId="659B27CE" w14:textId="26182C1D" w:rsidR="00CF5906" w:rsidRPr="009422AF" w:rsidRDefault="00CF5906">
            <w:pPr>
              <w:rPr>
                <w:rFonts w:ascii="Segoe UI" w:hAnsi="Segoe UI" w:cs="Segoe UI"/>
                <w:sz w:val="20"/>
                <w:szCs w:val="20"/>
              </w:rPr>
            </w:pPr>
            <w:r w:rsidRPr="009422AF">
              <w:rPr>
                <w:rFonts w:ascii="Segoe UI" w:hAnsi="Segoe UI" w:cs="Segoe UI"/>
                <w:sz w:val="20"/>
                <w:szCs w:val="20"/>
              </w:rPr>
              <w:t xml:space="preserve">Schooljaar </w:t>
            </w:r>
          </w:p>
        </w:tc>
        <w:tc>
          <w:tcPr>
            <w:tcW w:w="2302" w:type="dxa"/>
            <w:shd w:val="clear" w:color="auto" w:fill="4472C4" w:themeFill="accent1"/>
          </w:tcPr>
          <w:p w14:paraId="0C52FFB4" w14:textId="0C4F607B" w:rsidR="00CF5906" w:rsidRPr="009422AF" w:rsidRDefault="00CF5906">
            <w:pPr>
              <w:rPr>
                <w:rFonts w:ascii="Segoe UI" w:hAnsi="Segoe UI" w:cs="Segoe UI"/>
                <w:sz w:val="20"/>
                <w:szCs w:val="20"/>
              </w:rPr>
            </w:pPr>
            <w:r w:rsidRPr="009422AF">
              <w:rPr>
                <w:rFonts w:ascii="Segoe UI" w:hAnsi="Segoe UI" w:cs="Segoe UI"/>
                <w:sz w:val="20"/>
                <w:szCs w:val="20"/>
              </w:rPr>
              <w:t xml:space="preserve">Score </w:t>
            </w:r>
          </w:p>
        </w:tc>
        <w:tc>
          <w:tcPr>
            <w:tcW w:w="2302" w:type="dxa"/>
            <w:shd w:val="clear" w:color="auto" w:fill="4472C4" w:themeFill="accent1"/>
          </w:tcPr>
          <w:p w14:paraId="67284526" w14:textId="6A029A17" w:rsidR="00CF5906" w:rsidRPr="009422AF" w:rsidRDefault="00CF5906">
            <w:pPr>
              <w:rPr>
                <w:rFonts w:ascii="Segoe UI" w:hAnsi="Segoe UI" w:cs="Segoe UI"/>
                <w:sz w:val="20"/>
                <w:szCs w:val="20"/>
              </w:rPr>
            </w:pPr>
            <w:r w:rsidRPr="009422AF">
              <w:rPr>
                <w:rFonts w:ascii="Segoe UI" w:hAnsi="Segoe UI" w:cs="Segoe UI"/>
                <w:sz w:val="20"/>
                <w:szCs w:val="20"/>
              </w:rPr>
              <w:t xml:space="preserve">Norm </w:t>
            </w:r>
          </w:p>
        </w:tc>
        <w:tc>
          <w:tcPr>
            <w:tcW w:w="2303" w:type="dxa"/>
            <w:shd w:val="clear" w:color="auto" w:fill="4472C4" w:themeFill="accent1"/>
          </w:tcPr>
          <w:p w14:paraId="0EF1BBD1" w14:textId="00DE60D1" w:rsidR="00CF5906" w:rsidRPr="009422AF" w:rsidRDefault="00CF5906">
            <w:pPr>
              <w:rPr>
                <w:rFonts w:ascii="Segoe UI" w:hAnsi="Segoe UI" w:cs="Segoe UI"/>
                <w:sz w:val="20"/>
                <w:szCs w:val="20"/>
              </w:rPr>
            </w:pPr>
            <w:r w:rsidRPr="009422AF">
              <w:rPr>
                <w:rFonts w:ascii="Segoe UI" w:hAnsi="Segoe UI" w:cs="Segoe UI"/>
                <w:sz w:val="20"/>
                <w:szCs w:val="20"/>
              </w:rPr>
              <w:t>Aantal leerlingen</w:t>
            </w:r>
          </w:p>
        </w:tc>
      </w:tr>
      <w:tr w:rsidR="00CF5906" w14:paraId="377BEC17" w14:textId="77777777" w:rsidTr="00B436B4">
        <w:tc>
          <w:tcPr>
            <w:tcW w:w="2302" w:type="dxa"/>
          </w:tcPr>
          <w:p w14:paraId="1747872D" w14:textId="38943A50" w:rsidR="00CF5906" w:rsidRPr="009422AF" w:rsidRDefault="00B436B4">
            <w:pPr>
              <w:rPr>
                <w:rFonts w:ascii="Segoe UI" w:hAnsi="Segoe UI" w:cs="Segoe UI"/>
                <w:sz w:val="20"/>
                <w:szCs w:val="20"/>
              </w:rPr>
            </w:pPr>
            <w:r w:rsidRPr="009422AF">
              <w:rPr>
                <w:rFonts w:ascii="Segoe UI" w:hAnsi="Segoe UI" w:cs="Segoe UI"/>
                <w:sz w:val="20"/>
                <w:szCs w:val="20"/>
              </w:rPr>
              <w:t>2014-2015</w:t>
            </w:r>
          </w:p>
        </w:tc>
        <w:tc>
          <w:tcPr>
            <w:tcW w:w="2302" w:type="dxa"/>
          </w:tcPr>
          <w:p w14:paraId="2E198DE9" w14:textId="7B58F87B" w:rsidR="00CF5906" w:rsidRPr="009422AF" w:rsidRDefault="00B436B4">
            <w:pPr>
              <w:rPr>
                <w:rFonts w:ascii="Segoe UI" w:hAnsi="Segoe UI" w:cs="Segoe UI"/>
                <w:sz w:val="20"/>
                <w:szCs w:val="20"/>
              </w:rPr>
            </w:pPr>
            <w:r w:rsidRPr="009422AF">
              <w:rPr>
                <w:rFonts w:ascii="Segoe UI" w:hAnsi="Segoe UI" w:cs="Segoe UI"/>
                <w:sz w:val="20"/>
                <w:szCs w:val="20"/>
              </w:rPr>
              <w:t xml:space="preserve">84,60% </w:t>
            </w:r>
          </w:p>
        </w:tc>
        <w:tc>
          <w:tcPr>
            <w:tcW w:w="2302" w:type="dxa"/>
          </w:tcPr>
          <w:p w14:paraId="2565DED7" w14:textId="6776A070" w:rsidR="00CF5906" w:rsidRPr="009422AF" w:rsidRDefault="00B436B4">
            <w:pPr>
              <w:rPr>
                <w:rFonts w:ascii="Segoe UI" w:hAnsi="Segoe UI" w:cs="Segoe UI"/>
                <w:sz w:val="20"/>
                <w:szCs w:val="20"/>
              </w:rPr>
            </w:pPr>
            <w:r w:rsidRPr="009422AF">
              <w:rPr>
                <w:rFonts w:ascii="Segoe UI" w:hAnsi="Segoe UI" w:cs="Segoe UI"/>
                <w:sz w:val="20"/>
                <w:szCs w:val="20"/>
              </w:rPr>
              <w:t xml:space="preserve">82,70% </w:t>
            </w:r>
          </w:p>
        </w:tc>
        <w:tc>
          <w:tcPr>
            <w:tcW w:w="2303" w:type="dxa"/>
          </w:tcPr>
          <w:p w14:paraId="5022A49D" w14:textId="4CF5D81B" w:rsidR="00CF5906" w:rsidRPr="009422AF" w:rsidRDefault="00B436B4">
            <w:pPr>
              <w:rPr>
                <w:rFonts w:ascii="Segoe UI" w:hAnsi="Segoe UI" w:cs="Segoe UI"/>
                <w:sz w:val="20"/>
                <w:szCs w:val="20"/>
              </w:rPr>
            </w:pPr>
            <w:r w:rsidRPr="009422AF">
              <w:rPr>
                <w:rFonts w:ascii="Segoe UI" w:hAnsi="Segoe UI" w:cs="Segoe UI"/>
                <w:sz w:val="20"/>
                <w:szCs w:val="20"/>
              </w:rPr>
              <w:t>52</w:t>
            </w:r>
          </w:p>
        </w:tc>
      </w:tr>
      <w:tr w:rsidR="00CF5906" w14:paraId="52970BC7" w14:textId="77777777" w:rsidTr="00B436B4">
        <w:tc>
          <w:tcPr>
            <w:tcW w:w="2302" w:type="dxa"/>
          </w:tcPr>
          <w:p w14:paraId="281D0F04" w14:textId="6FF9D1D9" w:rsidR="00CF5906" w:rsidRPr="009422AF" w:rsidRDefault="00B436B4">
            <w:pPr>
              <w:rPr>
                <w:rFonts w:ascii="Segoe UI" w:hAnsi="Segoe UI" w:cs="Segoe UI"/>
                <w:sz w:val="20"/>
                <w:szCs w:val="20"/>
              </w:rPr>
            </w:pPr>
            <w:r w:rsidRPr="009422AF">
              <w:rPr>
                <w:rFonts w:ascii="Segoe UI" w:hAnsi="Segoe UI" w:cs="Segoe UI"/>
                <w:sz w:val="20"/>
                <w:szCs w:val="20"/>
              </w:rPr>
              <w:t xml:space="preserve">2015-2016 </w:t>
            </w:r>
          </w:p>
        </w:tc>
        <w:tc>
          <w:tcPr>
            <w:tcW w:w="2302" w:type="dxa"/>
          </w:tcPr>
          <w:p w14:paraId="7DD5CC10" w14:textId="1CAE4CDC" w:rsidR="00CF5906" w:rsidRPr="009422AF" w:rsidRDefault="00B436B4">
            <w:pPr>
              <w:rPr>
                <w:rFonts w:ascii="Segoe UI" w:hAnsi="Segoe UI" w:cs="Segoe UI"/>
                <w:sz w:val="20"/>
                <w:szCs w:val="20"/>
              </w:rPr>
            </w:pPr>
            <w:r w:rsidRPr="009422AF">
              <w:rPr>
                <w:rFonts w:ascii="Segoe UI" w:hAnsi="Segoe UI" w:cs="Segoe UI"/>
                <w:sz w:val="20"/>
                <w:szCs w:val="20"/>
              </w:rPr>
              <w:t xml:space="preserve">91,70% </w:t>
            </w:r>
          </w:p>
        </w:tc>
        <w:tc>
          <w:tcPr>
            <w:tcW w:w="2302" w:type="dxa"/>
          </w:tcPr>
          <w:p w14:paraId="0E028A2F" w14:textId="3E1EA2C3" w:rsidR="00CF5906" w:rsidRPr="009422AF" w:rsidRDefault="00B436B4">
            <w:pPr>
              <w:rPr>
                <w:rFonts w:ascii="Segoe UI" w:hAnsi="Segoe UI" w:cs="Segoe UI"/>
                <w:sz w:val="20"/>
                <w:szCs w:val="20"/>
              </w:rPr>
            </w:pPr>
            <w:r w:rsidRPr="009422AF">
              <w:rPr>
                <w:rFonts w:ascii="Segoe UI" w:hAnsi="Segoe UI" w:cs="Segoe UI"/>
                <w:sz w:val="20"/>
                <w:szCs w:val="20"/>
              </w:rPr>
              <w:t xml:space="preserve">81,80% </w:t>
            </w:r>
          </w:p>
        </w:tc>
        <w:tc>
          <w:tcPr>
            <w:tcW w:w="2303" w:type="dxa"/>
          </w:tcPr>
          <w:p w14:paraId="127BF708" w14:textId="3856F692" w:rsidR="00CF5906" w:rsidRPr="009422AF" w:rsidRDefault="00B436B4">
            <w:pPr>
              <w:rPr>
                <w:rFonts w:ascii="Segoe UI" w:hAnsi="Segoe UI" w:cs="Segoe UI"/>
                <w:sz w:val="20"/>
                <w:szCs w:val="20"/>
              </w:rPr>
            </w:pPr>
            <w:r w:rsidRPr="009422AF">
              <w:rPr>
                <w:rFonts w:ascii="Segoe UI" w:hAnsi="Segoe UI" w:cs="Segoe UI"/>
                <w:sz w:val="20"/>
                <w:szCs w:val="20"/>
              </w:rPr>
              <w:t>48</w:t>
            </w:r>
          </w:p>
        </w:tc>
      </w:tr>
      <w:tr w:rsidR="00CF5906" w14:paraId="444C4073" w14:textId="77777777" w:rsidTr="00B436B4">
        <w:tc>
          <w:tcPr>
            <w:tcW w:w="2302" w:type="dxa"/>
          </w:tcPr>
          <w:p w14:paraId="07ABC330" w14:textId="0454F6F5" w:rsidR="00CF5906" w:rsidRPr="009422AF" w:rsidRDefault="00B436B4">
            <w:pPr>
              <w:rPr>
                <w:rFonts w:ascii="Segoe UI" w:hAnsi="Segoe UI" w:cs="Segoe UI"/>
                <w:sz w:val="20"/>
                <w:szCs w:val="20"/>
              </w:rPr>
            </w:pPr>
            <w:r w:rsidRPr="009422AF">
              <w:rPr>
                <w:rFonts w:ascii="Segoe UI" w:hAnsi="Segoe UI" w:cs="Segoe UI"/>
                <w:sz w:val="20"/>
                <w:szCs w:val="20"/>
              </w:rPr>
              <w:t xml:space="preserve">2016-2017 </w:t>
            </w:r>
          </w:p>
        </w:tc>
        <w:tc>
          <w:tcPr>
            <w:tcW w:w="2302" w:type="dxa"/>
          </w:tcPr>
          <w:p w14:paraId="636BBF82" w14:textId="3B0014E4" w:rsidR="00CF5906" w:rsidRPr="009422AF" w:rsidRDefault="00B436B4">
            <w:pPr>
              <w:rPr>
                <w:rFonts w:ascii="Segoe UI" w:hAnsi="Segoe UI" w:cs="Segoe UI"/>
                <w:sz w:val="20"/>
                <w:szCs w:val="20"/>
              </w:rPr>
            </w:pPr>
            <w:r w:rsidRPr="009422AF">
              <w:rPr>
                <w:rFonts w:ascii="Segoe UI" w:hAnsi="Segoe UI" w:cs="Segoe UI"/>
                <w:sz w:val="20"/>
                <w:szCs w:val="20"/>
              </w:rPr>
              <w:t xml:space="preserve">86,80% </w:t>
            </w:r>
          </w:p>
        </w:tc>
        <w:tc>
          <w:tcPr>
            <w:tcW w:w="2302" w:type="dxa"/>
          </w:tcPr>
          <w:p w14:paraId="379ECB79" w14:textId="2BC9507D" w:rsidR="00CF5906" w:rsidRPr="009422AF" w:rsidRDefault="00B436B4">
            <w:pPr>
              <w:rPr>
                <w:rFonts w:ascii="Segoe UI" w:hAnsi="Segoe UI" w:cs="Segoe UI"/>
                <w:sz w:val="20"/>
                <w:szCs w:val="20"/>
              </w:rPr>
            </w:pPr>
            <w:r w:rsidRPr="009422AF">
              <w:rPr>
                <w:rFonts w:ascii="Segoe UI" w:hAnsi="Segoe UI" w:cs="Segoe UI"/>
                <w:sz w:val="20"/>
                <w:szCs w:val="20"/>
              </w:rPr>
              <w:t xml:space="preserve">83,30% </w:t>
            </w:r>
          </w:p>
        </w:tc>
        <w:tc>
          <w:tcPr>
            <w:tcW w:w="2303" w:type="dxa"/>
          </w:tcPr>
          <w:p w14:paraId="61F0B45A" w14:textId="65218FD2" w:rsidR="00CF5906" w:rsidRPr="009422AF" w:rsidRDefault="00B436B4">
            <w:pPr>
              <w:rPr>
                <w:rFonts w:ascii="Segoe UI" w:hAnsi="Segoe UI" w:cs="Segoe UI"/>
                <w:sz w:val="20"/>
                <w:szCs w:val="20"/>
              </w:rPr>
            </w:pPr>
            <w:r w:rsidRPr="009422AF">
              <w:rPr>
                <w:rFonts w:ascii="Segoe UI" w:hAnsi="Segoe UI" w:cs="Segoe UI"/>
                <w:sz w:val="20"/>
                <w:szCs w:val="20"/>
              </w:rPr>
              <w:t>38</w:t>
            </w:r>
          </w:p>
        </w:tc>
      </w:tr>
      <w:tr w:rsidR="00CF5906" w14:paraId="19C32C1C" w14:textId="77777777" w:rsidTr="00B436B4">
        <w:tc>
          <w:tcPr>
            <w:tcW w:w="2302" w:type="dxa"/>
          </w:tcPr>
          <w:p w14:paraId="3C515026" w14:textId="08C3BD31" w:rsidR="00CF5906" w:rsidRPr="009422AF" w:rsidRDefault="00B436B4">
            <w:pPr>
              <w:rPr>
                <w:rFonts w:ascii="Segoe UI" w:hAnsi="Segoe UI" w:cs="Segoe UI"/>
                <w:sz w:val="20"/>
                <w:szCs w:val="20"/>
              </w:rPr>
            </w:pPr>
            <w:r w:rsidRPr="009422AF">
              <w:rPr>
                <w:rFonts w:ascii="Segoe UI" w:hAnsi="Segoe UI" w:cs="Segoe UI"/>
                <w:sz w:val="20"/>
                <w:szCs w:val="20"/>
              </w:rPr>
              <w:t xml:space="preserve">2017-2018 </w:t>
            </w:r>
          </w:p>
        </w:tc>
        <w:tc>
          <w:tcPr>
            <w:tcW w:w="2302" w:type="dxa"/>
          </w:tcPr>
          <w:p w14:paraId="167C8984" w14:textId="1521594A" w:rsidR="00CF5906" w:rsidRPr="009422AF" w:rsidRDefault="00B436B4">
            <w:pPr>
              <w:rPr>
                <w:rFonts w:ascii="Segoe UI" w:hAnsi="Segoe UI" w:cs="Segoe UI"/>
                <w:sz w:val="20"/>
                <w:szCs w:val="20"/>
              </w:rPr>
            </w:pPr>
            <w:r w:rsidRPr="009422AF">
              <w:rPr>
                <w:rFonts w:ascii="Segoe UI" w:hAnsi="Segoe UI" w:cs="Segoe UI"/>
                <w:sz w:val="20"/>
                <w:szCs w:val="20"/>
              </w:rPr>
              <w:t xml:space="preserve">90,91% </w:t>
            </w:r>
          </w:p>
        </w:tc>
        <w:tc>
          <w:tcPr>
            <w:tcW w:w="2302" w:type="dxa"/>
          </w:tcPr>
          <w:p w14:paraId="42B439E9" w14:textId="69D64CF5" w:rsidR="00CF5906" w:rsidRPr="009422AF" w:rsidRDefault="00B436B4">
            <w:pPr>
              <w:rPr>
                <w:rFonts w:ascii="Segoe UI" w:hAnsi="Segoe UI" w:cs="Segoe UI"/>
                <w:sz w:val="20"/>
                <w:szCs w:val="20"/>
              </w:rPr>
            </w:pPr>
            <w:r w:rsidRPr="009422AF">
              <w:rPr>
                <w:rFonts w:ascii="Segoe UI" w:hAnsi="Segoe UI" w:cs="Segoe UI"/>
                <w:sz w:val="20"/>
                <w:szCs w:val="20"/>
              </w:rPr>
              <w:t xml:space="preserve">79,40% </w:t>
            </w:r>
          </w:p>
        </w:tc>
        <w:tc>
          <w:tcPr>
            <w:tcW w:w="2303" w:type="dxa"/>
          </w:tcPr>
          <w:p w14:paraId="171E78E3" w14:textId="5D53420C" w:rsidR="00CF5906" w:rsidRPr="009422AF" w:rsidRDefault="00B436B4">
            <w:pPr>
              <w:rPr>
                <w:rFonts w:ascii="Segoe UI" w:hAnsi="Segoe UI" w:cs="Segoe UI"/>
                <w:sz w:val="20"/>
                <w:szCs w:val="20"/>
              </w:rPr>
            </w:pPr>
            <w:r w:rsidRPr="009422AF">
              <w:rPr>
                <w:rFonts w:ascii="Segoe UI" w:hAnsi="Segoe UI" w:cs="Segoe UI"/>
                <w:sz w:val="20"/>
                <w:szCs w:val="20"/>
              </w:rPr>
              <w:t>55</w:t>
            </w:r>
          </w:p>
        </w:tc>
      </w:tr>
      <w:tr w:rsidR="00B436B4" w14:paraId="6D9E84AF" w14:textId="77777777" w:rsidTr="00B436B4">
        <w:tc>
          <w:tcPr>
            <w:tcW w:w="2302" w:type="dxa"/>
          </w:tcPr>
          <w:p w14:paraId="34270F7F" w14:textId="4D53E0F1" w:rsidR="00B436B4" w:rsidRPr="009422AF" w:rsidRDefault="00B436B4" w:rsidP="00B436B4">
            <w:pPr>
              <w:rPr>
                <w:rFonts w:ascii="Segoe UI" w:hAnsi="Segoe UI" w:cs="Segoe UI"/>
                <w:sz w:val="20"/>
                <w:szCs w:val="20"/>
              </w:rPr>
            </w:pPr>
            <w:r w:rsidRPr="009422AF">
              <w:rPr>
                <w:rFonts w:ascii="Segoe UI" w:hAnsi="Segoe UI" w:cs="Segoe UI"/>
                <w:sz w:val="20"/>
                <w:szCs w:val="20"/>
              </w:rPr>
              <w:t xml:space="preserve">2018-2019 </w:t>
            </w:r>
          </w:p>
        </w:tc>
        <w:tc>
          <w:tcPr>
            <w:tcW w:w="2302" w:type="dxa"/>
          </w:tcPr>
          <w:p w14:paraId="598A550D" w14:textId="14E1B8B1" w:rsidR="00B436B4" w:rsidRPr="009422AF" w:rsidRDefault="00B436B4">
            <w:pPr>
              <w:rPr>
                <w:rFonts w:ascii="Segoe UI" w:hAnsi="Segoe UI" w:cs="Segoe UI"/>
                <w:sz w:val="20"/>
                <w:szCs w:val="20"/>
              </w:rPr>
            </w:pPr>
            <w:r w:rsidRPr="009422AF">
              <w:rPr>
                <w:rFonts w:ascii="Segoe UI" w:hAnsi="Segoe UI" w:cs="Segoe UI"/>
                <w:sz w:val="20"/>
                <w:szCs w:val="20"/>
              </w:rPr>
              <w:t xml:space="preserve">85,71% </w:t>
            </w:r>
          </w:p>
        </w:tc>
        <w:tc>
          <w:tcPr>
            <w:tcW w:w="2302" w:type="dxa"/>
          </w:tcPr>
          <w:p w14:paraId="2AEDAC5D" w14:textId="03512ED7" w:rsidR="00B436B4" w:rsidRPr="009422AF" w:rsidRDefault="00B436B4">
            <w:pPr>
              <w:rPr>
                <w:rFonts w:ascii="Segoe UI" w:hAnsi="Segoe UI" w:cs="Segoe UI"/>
                <w:sz w:val="20"/>
                <w:szCs w:val="20"/>
              </w:rPr>
            </w:pPr>
            <w:r w:rsidRPr="009422AF">
              <w:rPr>
                <w:rFonts w:ascii="Segoe UI" w:hAnsi="Segoe UI" w:cs="Segoe UI"/>
                <w:sz w:val="20"/>
                <w:szCs w:val="20"/>
              </w:rPr>
              <w:t xml:space="preserve">80,00% </w:t>
            </w:r>
          </w:p>
        </w:tc>
        <w:tc>
          <w:tcPr>
            <w:tcW w:w="2303" w:type="dxa"/>
          </w:tcPr>
          <w:p w14:paraId="7AFA410D" w14:textId="5C7E9B83" w:rsidR="00B436B4" w:rsidRPr="009422AF" w:rsidRDefault="00B436B4">
            <w:pPr>
              <w:rPr>
                <w:rFonts w:ascii="Segoe UI" w:hAnsi="Segoe UI" w:cs="Segoe UI"/>
                <w:sz w:val="20"/>
                <w:szCs w:val="20"/>
              </w:rPr>
            </w:pPr>
            <w:r w:rsidRPr="009422AF">
              <w:rPr>
                <w:rFonts w:ascii="Segoe UI" w:hAnsi="Segoe UI" w:cs="Segoe UI"/>
                <w:sz w:val="20"/>
                <w:szCs w:val="20"/>
              </w:rPr>
              <w:t>49</w:t>
            </w:r>
          </w:p>
        </w:tc>
      </w:tr>
      <w:tr w:rsidR="00B436B4" w14:paraId="57379CE9" w14:textId="77777777" w:rsidTr="00B436B4">
        <w:tc>
          <w:tcPr>
            <w:tcW w:w="2302" w:type="dxa"/>
          </w:tcPr>
          <w:p w14:paraId="75551C3E" w14:textId="2B9B9AD5" w:rsidR="00B436B4" w:rsidRPr="009422AF" w:rsidRDefault="00B436B4">
            <w:pPr>
              <w:rPr>
                <w:rFonts w:ascii="Segoe UI" w:hAnsi="Segoe UI" w:cs="Segoe UI"/>
                <w:sz w:val="20"/>
                <w:szCs w:val="20"/>
              </w:rPr>
            </w:pPr>
            <w:r w:rsidRPr="009422AF">
              <w:rPr>
                <w:rFonts w:ascii="Segoe UI" w:hAnsi="Segoe UI" w:cs="Segoe UI"/>
                <w:sz w:val="20"/>
                <w:szCs w:val="20"/>
              </w:rPr>
              <w:t>20</w:t>
            </w:r>
            <w:r w:rsidR="005F0921" w:rsidRPr="009422AF">
              <w:rPr>
                <w:rFonts w:ascii="Segoe UI" w:hAnsi="Segoe UI" w:cs="Segoe UI"/>
                <w:sz w:val="20"/>
                <w:szCs w:val="20"/>
              </w:rPr>
              <w:t>19</w:t>
            </w:r>
            <w:r w:rsidRPr="009422AF">
              <w:rPr>
                <w:rFonts w:ascii="Segoe UI" w:hAnsi="Segoe UI" w:cs="Segoe UI"/>
                <w:sz w:val="20"/>
                <w:szCs w:val="20"/>
              </w:rPr>
              <w:t>-202</w:t>
            </w:r>
            <w:r w:rsidR="005F0921" w:rsidRPr="009422AF">
              <w:rPr>
                <w:rFonts w:ascii="Segoe UI" w:hAnsi="Segoe UI" w:cs="Segoe UI"/>
                <w:sz w:val="20"/>
                <w:szCs w:val="20"/>
              </w:rPr>
              <w:t>0</w:t>
            </w:r>
          </w:p>
        </w:tc>
        <w:tc>
          <w:tcPr>
            <w:tcW w:w="2302" w:type="dxa"/>
          </w:tcPr>
          <w:p w14:paraId="5D295B4D" w14:textId="40021E93" w:rsidR="00B436B4" w:rsidRPr="009422AF" w:rsidRDefault="00622205">
            <w:pPr>
              <w:rPr>
                <w:rFonts w:ascii="Segoe UI" w:hAnsi="Segoe UI" w:cs="Segoe UI"/>
                <w:sz w:val="20"/>
                <w:szCs w:val="20"/>
              </w:rPr>
            </w:pPr>
            <w:r w:rsidRPr="009422AF">
              <w:rPr>
                <w:rFonts w:ascii="Segoe UI" w:hAnsi="Segoe UI" w:cs="Segoe UI"/>
                <w:sz w:val="20"/>
                <w:szCs w:val="20"/>
              </w:rPr>
              <w:t>96,63%</w:t>
            </w:r>
          </w:p>
        </w:tc>
        <w:tc>
          <w:tcPr>
            <w:tcW w:w="2302" w:type="dxa"/>
          </w:tcPr>
          <w:p w14:paraId="16A07EA7" w14:textId="77777777" w:rsidR="00B436B4" w:rsidRPr="009422AF" w:rsidRDefault="00B436B4">
            <w:pPr>
              <w:rPr>
                <w:rFonts w:ascii="Segoe UI" w:hAnsi="Segoe UI" w:cs="Segoe UI"/>
                <w:sz w:val="20"/>
                <w:szCs w:val="20"/>
              </w:rPr>
            </w:pPr>
          </w:p>
        </w:tc>
        <w:tc>
          <w:tcPr>
            <w:tcW w:w="2303" w:type="dxa"/>
          </w:tcPr>
          <w:p w14:paraId="262792CE" w14:textId="284EF792" w:rsidR="00B436B4" w:rsidRPr="009422AF" w:rsidRDefault="00622205">
            <w:pPr>
              <w:rPr>
                <w:rFonts w:ascii="Segoe UI" w:hAnsi="Segoe UI" w:cs="Segoe UI"/>
                <w:sz w:val="20"/>
                <w:szCs w:val="20"/>
              </w:rPr>
            </w:pPr>
            <w:r w:rsidRPr="009422AF">
              <w:rPr>
                <w:rFonts w:ascii="Segoe UI" w:hAnsi="Segoe UI" w:cs="Segoe UI"/>
                <w:sz w:val="20"/>
                <w:szCs w:val="20"/>
              </w:rPr>
              <w:t>54</w:t>
            </w:r>
          </w:p>
        </w:tc>
      </w:tr>
    </w:tbl>
    <w:p w14:paraId="6654E582" w14:textId="4CB3EE4F" w:rsidR="00487750" w:rsidRPr="009422AF" w:rsidRDefault="00C77670">
      <w:pPr>
        <w:rPr>
          <w:rFonts w:ascii="Segoe UI" w:hAnsi="Segoe UI" w:cs="Segoe UI"/>
          <w:sz w:val="20"/>
          <w:szCs w:val="20"/>
        </w:rPr>
      </w:pPr>
      <w:r w:rsidRPr="009422AF">
        <w:rPr>
          <w:rFonts w:ascii="Segoe UI" w:hAnsi="Segoe UI" w:cs="Segoe UI"/>
          <w:sz w:val="20"/>
          <w:szCs w:val="20"/>
        </w:rPr>
        <w:lastRenderedPageBreak/>
        <w:t>Referentie De SOTOG-ambitie rondom bestendiging is een score van minimaal 85%. Analyse Ook in schooljaar 201</w:t>
      </w:r>
      <w:r w:rsidR="00487750" w:rsidRPr="009422AF">
        <w:rPr>
          <w:rFonts w:ascii="Segoe UI" w:hAnsi="Segoe UI" w:cs="Segoe UI"/>
          <w:sz w:val="20"/>
          <w:szCs w:val="20"/>
        </w:rPr>
        <w:t>9</w:t>
      </w:r>
      <w:r w:rsidRPr="009422AF">
        <w:rPr>
          <w:rFonts w:ascii="Segoe UI" w:hAnsi="Segoe UI" w:cs="Segoe UI"/>
          <w:sz w:val="20"/>
          <w:szCs w:val="20"/>
        </w:rPr>
        <w:t>-20</w:t>
      </w:r>
      <w:r w:rsidR="00487750" w:rsidRPr="009422AF">
        <w:rPr>
          <w:rFonts w:ascii="Segoe UI" w:hAnsi="Segoe UI" w:cs="Segoe UI"/>
          <w:sz w:val="20"/>
          <w:szCs w:val="20"/>
        </w:rPr>
        <w:t>20</w:t>
      </w:r>
      <w:r w:rsidRPr="009422AF">
        <w:rPr>
          <w:rFonts w:ascii="Segoe UI" w:hAnsi="Segoe UI" w:cs="Segoe UI"/>
          <w:sz w:val="20"/>
          <w:szCs w:val="20"/>
        </w:rPr>
        <w:t xml:space="preserve"> hebben we de ambitie van 85% weer gehaald. We zijn hier erg tevreden over. </w:t>
      </w:r>
      <w:r w:rsidR="00487750" w:rsidRPr="009422AF">
        <w:rPr>
          <w:rFonts w:ascii="Segoe UI" w:hAnsi="Segoe UI" w:cs="Segoe UI"/>
          <w:sz w:val="20"/>
          <w:szCs w:val="20"/>
        </w:rPr>
        <w:t xml:space="preserve">Leerlingen zijn meer dan voldoende </w:t>
      </w:r>
      <w:r w:rsidR="00BB0F20" w:rsidRPr="009422AF">
        <w:rPr>
          <w:rFonts w:ascii="Segoe UI" w:hAnsi="Segoe UI" w:cs="Segoe UI"/>
          <w:sz w:val="20"/>
          <w:szCs w:val="20"/>
        </w:rPr>
        <w:t xml:space="preserve">vaardig om op de vervolgopleiding hun ontwikkeling voort te zetten. </w:t>
      </w:r>
    </w:p>
    <w:p w14:paraId="3322EB77" w14:textId="77777777" w:rsidR="00BB0F20" w:rsidRPr="009422AF" w:rsidRDefault="00C77670">
      <w:pPr>
        <w:rPr>
          <w:rFonts w:ascii="Segoe UI" w:hAnsi="Segoe UI" w:cs="Segoe UI"/>
          <w:b/>
        </w:rPr>
      </w:pPr>
      <w:r w:rsidRPr="009422AF">
        <w:rPr>
          <w:rFonts w:ascii="Segoe UI" w:hAnsi="Segoe UI" w:cs="Segoe UI"/>
          <w:b/>
        </w:rPr>
        <w:t xml:space="preserve">Opbrengsten diverse vakgebieden </w:t>
      </w:r>
    </w:p>
    <w:p w14:paraId="2E13BC0D" w14:textId="77777777" w:rsidR="00D92D7B" w:rsidRPr="009422AF" w:rsidRDefault="00C77670">
      <w:pPr>
        <w:rPr>
          <w:rFonts w:ascii="Segoe UI" w:hAnsi="Segoe UI" w:cs="Segoe UI"/>
          <w:sz w:val="20"/>
          <w:szCs w:val="20"/>
        </w:rPr>
      </w:pPr>
      <w:r w:rsidRPr="009422AF">
        <w:rPr>
          <w:rFonts w:ascii="Segoe UI" w:hAnsi="Segoe UI" w:cs="Segoe UI"/>
          <w:sz w:val="20"/>
          <w:szCs w:val="20"/>
        </w:rPr>
        <w:t xml:space="preserve">Om een mogelijk knelpunt te ontdekken in ons onderwijs hebben we daarnaast nog gekeken naar de opbrengsten op vaardigheidsniveau van de kinderen. De indruk ontstaat dat leerlingen bij instroom in hun didactische ontwikkeling steeds meer en meer binnenkomen met achterstanden. Hierdoor wordt het moeilijk om het vastgestelde uitstroomniveau te halen. </w:t>
      </w:r>
    </w:p>
    <w:p w14:paraId="21944656" w14:textId="42420FAA" w:rsidR="00D92D7B" w:rsidRPr="009422AF" w:rsidRDefault="00180B3A">
      <w:pPr>
        <w:rPr>
          <w:rFonts w:ascii="Segoe UI" w:hAnsi="Segoe UI" w:cs="Segoe UI"/>
          <w:sz w:val="20"/>
          <w:szCs w:val="20"/>
        </w:rPr>
      </w:pPr>
      <w:r w:rsidRPr="009422AF">
        <w:rPr>
          <w:rFonts w:ascii="Segoe UI" w:hAnsi="Segoe UI" w:cs="Segoe UI"/>
          <w:sz w:val="20"/>
          <w:szCs w:val="20"/>
        </w:rPr>
        <w:t xml:space="preserve">Een analyse van de resultaten op de eindtoets levert het volgende op: </w:t>
      </w:r>
    </w:p>
    <w:tbl>
      <w:tblPr>
        <w:tblStyle w:val="Tabelraster"/>
        <w:tblW w:w="9067" w:type="dxa"/>
        <w:tblLook w:val="04A0" w:firstRow="1" w:lastRow="0" w:firstColumn="1" w:lastColumn="0" w:noHBand="0" w:noVBand="1"/>
      </w:tblPr>
      <w:tblGrid>
        <w:gridCol w:w="1555"/>
        <w:gridCol w:w="2978"/>
        <w:gridCol w:w="2267"/>
        <w:gridCol w:w="2267"/>
      </w:tblGrid>
      <w:tr w:rsidR="00581ED3" w14:paraId="3A147326" w14:textId="77777777" w:rsidTr="001F2CEF">
        <w:tc>
          <w:tcPr>
            <w:tcW w:w="1555" w:type="dxa"/>
          </w:tcPr>
          <w:p w14:paraId="45F1BF86" w14:textId="77777777" w:rsidR="00581ED3" w:rsidRPr="009422AF" w:rsidRDefault="00581ED3">
            <w:pPr>
              <w:rPr>
                <w:rFonts w:ascii="Segoe UI" w:hAnsi="Segoe UI" w:cs="Segoe UI"/>
                <w:sz w:val="20"/>
                <w:szCs w:val="20"/>
              </w:rPr>
            </w:pPr>
          </w:p>
        </w:tc>
        <w:tc>
          <w:tcPr>
            <w:tcW w:w="2978" w:type="dxa"/>
          </w:tcPr>
          <w:p w14:paraId="664D636D" w14:textId="373AEAD5" w:rsidR="00581ED3" w:rsidRPr="009422AF" w:rsidRDefault="00581ED3">
            <w:pPr>
              <w:rPr>
                <w:rFonts w:ascii="Segoe UI" w:hAnsi="Segoe UI" w:cs="Segoe UI"/>
                <w:sz w:val="20"/>
                <w:szCs w:val="20"/>
              </w:rPr>
            </w:pPr>
            <w:r w:rsidRPr="009422AF">
              <w:rPr>
                <w:rFonts w:ascii="Segoe UI" w:hAnsi="Segoe UI" w:cs="Segoe UI"/>
                <w:sz w:val="20"/>
                <w:szCs w:val="20"/>
              </w:rPr>
              <w:t xml:space="preserve">Taalverzorging </w:t>
            </w:r>
          </w:p>
        </w:tc>
        <w:tc>
          <w:tcPr>
            <w:tcW w:w="2267" w:type="dxa"/>
          </w:tcPr>
          <w:p w14:paraId="41EC2E14" w14:textId="121A1B47" w:rsidR="00581ED3" w:rsidRPr="009422AF" w:rsidRDefault="00581ED3">
            <w:pPr>
              <w:rPr>
                <w:rFonts w:ascii="Segoe UI" w:hAnsi="Segoe UI" w:cs="Segoe UI"/>
                <w:sz w:val="20"/>
                <w:szCs w:val="20"/>
              </w:rPr>
            </w:pPr>
            <w:r w:rsidRPr="009422AF">
              <w:rPr>
                <w:rFonts w:ascii="Segoe UI" w:hAnsi="Segoe UI" w:cs="Segoe UI"/>
                <w:sz w:val="20"/>
                <w:szCs w:val="20"/>
              </w:rPr>
              <w:t xml:space="preserve">Lezen </w:t>
            </w:r>
          </w:p>
        </w:tc>
        <w:tc>
          <w:tcPr>
            <w:tcW w:w="2267" w:type="dxa"/>
          </w:tcPr>
          <w:p w14:paraId="1CB09B2C" w14:textId="3C52AFB9" w:rsidR="00581ED3" w:rsidRPr="009422AF" w:rsidRDefault="00581ED3">
            <w:pPr>
              <w:rPr>
                <w:rFonts w:ascii="Segoe UI" w:hAnsi="Segoe UI" w:cs="Segoe UI"/>
                <w:sz w:val="20"/>
                <w:szCs w:val="20"/>
              </w:rPr>
            </w:pPr>
            <w:r w:rsidRPr="009422AF">
              <w:rPr>
                <w:rFonts w:ascii="Segoe UI" w:hAnsi="Segoe UI" w:cs="Segoe UI"/>
                <w:sz w:val="20"/>
                <w:szCs w:val="20"/>
              </w:rPr>
              <w:t xml:space="preserve">Rekenen </w:t>
            </w:r>
          </w:p>
        </w:tc>
      </w:tr>
      <w:tr w:rsidR="00581ED3" w14:paraId="12C53969" w14:textId="77777777" w:rsidTr="001F2CEF">
        <w:tc>
          <w:tcPr>
            <w:tcW w:w="1555" w:type="dxa"/>
          </w:tcPr>
          <w:p w14:paraId="6F169D7B" w14:textId="6A2491E0" w:rsidR="00581ED3" w:rsidRPr="009422AF" w:rsidRDefault="001F2CEF">
            <w:pPr>
              <w:rPr>
                <w:rFonts w:ascii="Segoe UI" w:hAnsi="Segoe UI" w:cs="Segoe UI"/>
                <w:sz w:val="20"/>
                <w:szCs w:val="20"/>
              </w:rPr>
            </w:pPr>
            <w:r w:rsidRPr="009422AF">
              <w:rPr>
                <w:rFonts w:ascii="Segoe UI" w:hAnsi="Segoe UI" w:cs="Segoe UI"/>
                <w:sz w:val="20"/>
                <w:szCs w:val="20"/>
              </w:rPr>
              <w:t>&lt;1F</w:t>
            </w:r>
          </w:p>
        </w:tc>
        <w:tc>
          <w:tcPr>
            <w:tcW w:w="2978" w:type="dxa"/>
          </w:tcPr>
          <w:p w14:paraId="51A45D36" w14:textId="31D01719" w:rsidR="00581ED3" w:rsidRPr="009422AF" w:rsidRDefault="001F2CEF">
            <w:pPr>
              <w:rPr>
                <w:rFonts w:ascii="Segoe UI" w:hAnsi="Segoe UI" w:cs="Segoe UI"/>
                <w:sz w:val="20"/>
                <w:szCs w:val="20"/>
              </w:rPr>
            </w:pPr>
            <w:r w:rsidRPr="009422AF">
              <w:rPr>
                <w:rFonts w:ascii="Segoe UI" w:hAnsi="Segoe UI" w:cs="Segoe UI"/>
                <w:sz w:val="20"/>
                <w:szCs w:val="20"/>
              </w:rPr>
              <w:t>18%</w:t>
            </w:r>
          </w:p>
        </w:tc>
        <w:tc>
          <w:tcPr>
            <w:tcW w:w="2267" w:type="dxa"/>
          </w:tcPr>
          <w:p w14:paraId="2998BF41" w14:textId="7B61E815" w:rsidR="00581ED3" w:rsidRPr="009422AF" w:rsidRDefault="001F2CEF">
            <w:pPr>
              <w:rPr>
                <w:rFonts w:ascii="Segoe UI" w:hAnsi="Segoe UI" w:cs="Segoe UI"/>
                <w:sz w:val="20"/>
                <w:szCs w:val="20"/>
              </w:rPr>
            </w:pPr>
            <w:r w:rsidRPr="009422AF">
              <w:rPr>
                <w:rFonts w:ascii="Segoe UI" w:hAnsi="Segoe UI" w:cs="Segoe UI"/>
                <w:sz w:val="20"/>
                <w:szCs w:val="20"/>
              </w:rPr>
              <w:t>21%</w:t>
            </w:r>
          </w:p>
        </w:tc>
        <w:tc>
          <w:tcPr>
            <w:tcW w:w="2267" w:type="dxa"/>
          </w:tcPr>
          <w:p w14:paraId="63EDE3E6" w14:textId="1C8DE696" w:rsidR="00581ED3" w:rsidRPr="009422AF" w:rsidRDefault="001F2CEF">
            <w:pPr>
              <w:rPr>
                <w:rFonts w:ascii="Segoe UI" w:hAnsi="Segoe UI" w:cs="Segoe UI"/>
                <w:sz w:val="20"/>
                <w:szCs w:val="20"/>
              </w:rPr>
            </w:pPr>
            <w:r w:rsidRPr="009422AF">
              <w:rPr>
                <w:rFonts w:ascii="Segoe UI" w:hAnsi="Segoe UI" w:cs="Segoe UI"/>
                <w:sz w:val="20"/>
                <w:szCs w:val="20"/>
              </w:rPr>
              <w:t>29%</w:t>
            </w:r>
          </w:p>
        </w:tc>
      </w:tr>
      <w:tr w:rsidR="00581ED3" w14:paraId="59137B2A" w14:textId="77777777" w:rsidTr="001F2CEF">
        <w:tc>
          <w:tcPr>
            <w:tcW w:w="1555" w:type="dxa"/>
          </w:tcPr>
          <w:p w14:paraId="3FB6CB26" w14:textId="66068B96" w:rsidR="00581ED3" w:rsidRPr="009422AF" w:rsidRDefault="001F2CEF">
            <w:pPr>
              <w:rPr>
                <w:rFonts w:ascii="Segoe UI" w:hAnsi="Segoe UI" w:cs="Segoe UI"/>
                <w:sz w:val="20"/>
                <w:szCs w:val="20"/>
              </w:rPr>
            </w:pPr>
            <w:r w:rsidRPr="009422AF">
              <w:rPr>
                <w:rFonts w:ascii="Segoe UI" w:hAnsi="Segoe UI" w:cs="Segoe UI"/>
                <w:sz w:val="20"/>
                <w:szCs w:val="20"/>
              </w:rPr>
              <w:t>1F</w:t>
            </w:r>
          </w:p>
        </w:tc>
        <w:tc>
          <w:tcPr>
            <w:tcW w:w="2978" w:type="dxa"/>
          </w:tcPr>
          <w:p w14:paraId="629C43AC" w14:textId="566D397C" w:rsidR="00581ED3" w:rsidRPr="009422AF" w:rsidRDefault="001F2CEF">
            <w:pPr>
              <w:rPr>
                <w:rFonts w:ascii="Segoe UI" w:hAnsi="Segoe UI" w:cs="Segoe UI"/>
                <w:sz w:val="20"/>
                <w:szCs w:val="20"/>
              </w:rPr>
            </w:pPr>
            <w:r w:rsidRPr="009422AF">
              <w:rPr>
                <w:rFonts w:ascii="Segoe UI" w:hAnsi="Segoe UI" w:cs="Segoe UI"/>
                <w:sz w:val="20"/>
                <w:szCs w:val="20"/>
              </w:rPr>
              <w:t>82%</w:t>
            </w:r>
          </w:p>
        </w:tc>
        <w:tc>
          <w:tcPr>
            <w:tcW w:w="2267" w:type="dxa"/>
          </w:tcPr>
          <w:p w14:paraId="1FDD19A5" w14:textId="4D3C0A9F" w:rsidR="00581ED3" w:rsidRPr="009422AF" w:rsidRDefault="001F2CEF">
            <w:pPr>
              <w:rPr>
                <w:rFonts w:ascii="Segoe UI" w:hAnsi="Segoe UI" w:cs="Segoe UI"/>
                <w:sz w:val="20"/>
                <w:szCs w:val="20"/>
              </w:rPr>
            </w:pPr>
            <w:r w:rsidRPr="009422AF">
              <w:rPr>
                <w:rFonts w:ascii="Segoe UI" w:hAnsi="Segoe UI" w:cs="Segoe UI"/>
                <w:sz w:val="20"/>
                <w:szCs w:val="20"/>
              </w:rPr>
              <w:t>79%</w:t>
            </w:r>
          </w:p>
        </w:tc>
        <w:tc>
          <w:tcPr>
            <w:tcW w:w="2267" w:type="dxa"/>
          </w:tcPr>
          <w:p w14:paraId="002D8199" w14:textId="7CEDC88F" w:rsidR="00581ED3" w:rsidRPr="009422AF" w:rsidRDefault="001F2CEF">
            <w:pPr>
              <w:rPr>
                <w:rFonts w:ascii="Segoe UI" w:hAnsi="Segoe UI" w:cs="Segoe UI"/>
                <w:sz w:val="20"/>
                <w:szCs w:val="20"/>
              </w:rPr>
            </w:pPr>
            <w:r w:rsidRPr="009422AF">
              <w:rPr>
                <w:rFonts w:ascii="Segoe UI" w:hAnsi="Segoe UI" w:cs="Segoe UI"/>
                <w:sz w:val="20"/>
                <w:szCs w:val="20"/>
              </w:rPr>
              <w:t>71%</w:t>
            </w:r>
          </w:p>
        </w:tc>
      </w:tr>
      <w:tr w:rsidR="00581ED3" w14:paraId="6DBFEADD" w14:textId="77777777" w:rsidTr="001F2CEF">
        <w:tc>
          <w:tcPr>
            <w:tcW w:w="1555" w:type="dxa"/>
          </w:tcPr>
          <w:p w14:paraId="29201A6F" w14:textId="2C21DC25" w:rsidR="00581ED3" w:rsidRPr="009422AF" w:rsidRDefault="00CA3A7D">
            <w:pPr>
              <w:rPr>
                <w:rFonts w:ascii="Segoe UI" w:hAnsi="Segoe UI" w:cs="Segoe UI"/>
                <w:sz w:val="20"/>
                <w:szCs w:val="20"/>
              </w:rPr>
            </w:pPr>
            <w:r w:rsidRPr="009422AF">
              <w:rPr>
                <w:rFonts w:ascii="Segoe UI" w:hAnsi="Segoe UI" w:cs="Segoe UI"/>
                <w:sz w:val="20"/>
                <w:szCs w:val="20"/>
              </w:rPr>
              <w:t>2</w:t>
            </w:r>
            <w:r w:rsidR="001F2CEF" w:rsidRPr="009422AF">
              <w:rPr>
                <w:rFonts w:ascii="Segoe UI" w:hAnsi="Segoe UI" w:cs="Segoe UI"/>
                <w:sz w:val="20"/>
                <w:szCs w:val="20"/>
              </w:rPr>
              <w:t>F</w:t>
            </w:r>
            <w:r w:rsidRPr="009422AF">
              <w:rPr>
                <w:rFonts w:ascii="Segoe UI" w:hAnsi="Segoe UI" w:cs="Segoe UI"/>
                <w:sz w:val="20"/>
                <w:szCs w:val="20"/>
              </w:rPr>
              <w:t>/1S</w:t>
            </w:r>
          </w:p>
        </w:tc>
        <w:tc>
          <w:tcPr>
            <w:tcW w:w="2978" w:type="dxa"/>
          </w:tcPr>
          <w:p w14:paraId="4FA2CF5E" w14:textId="68D9F1B2" w:rsidR="00581ED3" w:rsidRPr="009422AF" w:rsidRDefault="001F2CEF">
            <w:pPr>
              <w:rPr>
                <w:rFonts w:ascii="Segoe UI" w:hAnsi="Segoe UI" w:cs="Segoe UI"/>
                <w:sz w:val="20"/>
                <w:szCs w:val="20"/>
              </w:rPr>
            </w:pPr>
            <w:r w:rsidRPr="009422AF">
              <w:rPr>
                <w:rFonts w:ascii="Segoe UI" w:hAnsi="Segoe UI" w:cs="Segoe UI"/>
                <w:sz w:val="20"/>
                <w:szCs w:val="20"/>
              </w:rPr>
              <w:t>11%</w:t>
            </w:r>
          </w:p>
        </w:tc>
        <w:tc>
          <w:tcPr>
            <w:tcW w:w="2267" w:type="dxa"/>
          </w:tcPr>
          <w:p w14:paraId="33FA2815" w14:textId="7903FC67" w:rsidR="00581ED3" w:rsidRPr="009422AF" w:rsidRDefault="001F2CEF">
            <w:pPr>
              <w:rPr>
                <w:rFonts w:ascii="Segoe UI" w:hAnsi="Segoe UI" w:cs="Segoe UI"/>
                <w:sz w:val="20"/>
                <w:szCs w:val="20"/>
              </w:rPr>
            </w:pPr>
            <w:r w:rsidRPr="009422AF">
              <w:rPr>
                <w:rFonts w:ascii="Segoe UI" w:hAnsi="Segoe UI" w:cs="Segoe UI"/>
                <w:sz w:val="20"/>
                <w:szCs w:val="20"/>
              </w:rPr>
              <w:t>29%</w:t>
            </w:r>
          </w:p>
        </w:tc>
        <w:tc>
          <w:tcPr>
            <w:tcW w:w="2267" w:type="dxa"/>
          </w:tcPr>
          <w:p w14:paraId="1EE08CCA" w14:textId="6B854778" w:rsidR="00581ED3" w:rsidRPr="009422AF" w:rsidRDefault="001F2CEF">
            <w:pPr>
              <w:rPr>
                <w:rFonts w:ascii="Segoe UI" w:hAnsi="Segoe UI" w:cs="Segoe UI"/>
                <w:sz w:val="20"/>
                <w:szCs w:val="20"/>
              </w:rPr>
            </w:pPr>
            <w:r w:rsidRPr="009422AF">
              <w:rPr>
                <w:rFonts w:ascii="Segoe UI" w:hAnsi="Segoe UI" w:cs="Segoe UI"/>
                <w:sz w:val="20"/>
                <w:szCs w:val="20"/>
              </w:rPr>
              <w:t>8%</w:t>
            </w:r>
          </w:p>
        </w:tc>
      </w:tr>
    </w:tbl>
    <w:p w14:paraId="1745E6DE" w14:textId="09F777CE" w:rsidR="00C96D1D" w:rsidRDefault="00C96D1D"/>
    <w:p w14:paraId="51B67726" w14:textId="489B474D" w:rsidR="00D92D7B" w:rsidRPr="009422AF" w:rsidRDefault="00B831E5">
      <w:pPr>
        <w:rPr>
          <w:rFonts w:ascii="Segoe UI" w:hAnsi="Segoe UI" w:cs="Segoe UI"/>
          <w:sz w:val="20"/>
          <w:szCs w:val="20"/>
        </w:rPr>
      </w:pPr>
      <w:r w:rsidRPr="009422AF">
        <w:rPr>
          <w:rFonts w:ascii="Segoe UI" w:hAnsi="Segoe UI" w:cs="Segoe UI"/>
          <w:sz w:val="20"/>
          <w:szCs w:val="20"/>
        </w:rPr>
        <w:t xml:space="preserve">Door middel van de inzet vanuit EDI op spelling, rekenen en technisch lezen is de verwachting dat de zowel de tussentijdse als de eindopbrengsten zullen stijgen. </w:t>
      </w:r>
    </w:p>
    <w:p w14:paraId="4366B940" w14:textId="3C68630B" w:rsidR="00BB0F20" w:rsidRPr="009422AF" w:rsidRDefault="00DD16F2">
      <w:pPr>
        <w:rPr>
          <w:rFonts w:ascii="Segoe UI" w:hAnsi="Segoe UI" w:cs="Segoe UI"/>
          <w:b/>
        </w:rPr>
      </w:pPr>
      <w:r w:rsidRPr="009422AF">
        <w:rPr>
          <w:rFonts w:ascii="Segoe UI" w:hAnsi="Segoe UI" w:cs="Segoe UI"/>
          <w:b/>
        </w:rPr>
        <w:t xml:space="preserve">Spelling </w:t>
      </w:r>
    </w:p>
    <w:p w14:paraId="7FA6DCDA" w14:textId="77777777" w:rsidR="00DD16F2" w:rsidRPr="009422AF" w:rsidRDefault="00DD16F2">
      <w:pPr>
        <w:rPr>
          <w:rFonts w:ascii="Segoe UI" w:hAnsi="Segoe UI" w:cs="Segoe UI"/>
          <w:sz w:val="20"/>
          <w:szCs w:val="20"/>
        </w:rPr>
      </w:pPr>
      <w:r w:rsidRPr="009422AF">
        <w:rPr>
          <w:rFonts w:ascii="Segoe UI" w:hAnsi="Segoe UI" w:cs="Segoe UI"/>
          <w:sz w:val="20"/>
          <w:szCs w:val="20"/>
        </w:rPr>
        <w:t xml:space="preserve">Vanuit het verbeterplan Spelling hebben we in het afgelopen schooljaar intensief ingezet om de spellingsvaardigheden van onze leerlingen te vergroten. Een analyse van CITO LOVS levert hierbij het volgende beeld op: </w:t>
      </w:r>
    </w:p>
    <w:p w14:paraId="0BAC660E" w14:textId="4E844CD2" w:rsidR="00DD16F2" w:rsidRDefault="00DD16F2">
      <w:r>
        <w:rPr>
          <w:noProof/>
        </w:rPr>
        <w:drawing>
          <wp:inline distT="0" distB="0" distL="0" distR="0" wp14:anchorId="4483F94B" wp14:editId="6C4EACEC">
            <wp:extent cx="5486400" cy="320040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14:paraId="0EE6614B" w14:textId="7F567F9A" w:rsidR="00BB0F20" w:rsidRPr="009422AF" w:rsidRDefault="00992A9C">
      <w:pPr>
        <w:rPr>
          <w:rFonts w:ascii="Segoe UI" w:hAnsi="Segoe UI" w:cs="Segoe UI"/>
          <w:sz w:val="20"/>
          <w:szCs w:val="20"/>
        </w:rPr>
      </w:pPr>
      <w:r w:rsidRPr="009422AF">
        <w:rPr>
          <w:rFonts w:ascii="Segoe UI" w:hAnsi="Segoe UI" w:cs="Segoe UI"/>
          <w:sz w:val="20"/>
          <w:szCs w:val="20"/>
        </w:rPr>
        <w:t xml:space="preserve">Hoewel achterstanden nog steeds groot zijn, kunnen aan de hand van de resultaten afleiden dat er sprake van forse vaardigheidsgroei van de leerlingen. Door spelling volgens de instructieprincipes van EDI te blijven geven, te investeren in </w:t>
      </w:r>
      <w:proofErr w:type="spellStart"/>
      <w:r w:rsidRPr="009422AF">
        <w:rPr>
          <w:rFonts w:ascii="Segoe UI" w:hAnsi="Segoe UI" w:cs="Segoe UI"/>
          <w:sz w:val="20"/>
          <w:szCs w:val="20"/>
        </w:rPr>
        <w:t>beeldcoaching</w:t>
      </w:r>
      <w:proofErr w:type="spellEnd"/>
      <w:r w:rsidRPr="009422AF">
        <w:rPr>
          <w:rFonts w:ascii="Segoe UI" w:hAnsi="Segoe UI" w:cs="Segoe UI"/>
          <w:sz w:val="20"/>
          <w:szCs w:val="20"/>
        </w:rPr>
        <w:t xml:space="preserve"> en co-teaching verwachten we dat de resultaten de komende schooljaren zullen blijven stijgen. Het is de ambitie om aan het einde van schooljaar 2022-2023 tenminste 60% van de leerling op of boven het landelijke niveau </w:t>
      </w:r>
      <w:r w:rsidR="00021520" w:rsidRPr="009422AF">
        <w:rPr>
          <w:rFonts w:ascii="Segoe UI" w:hAnsi="Segoe UI" w:cs="Segoe UI"/>
          <w:sz w:val="20"/>
          <w:szCs w:val="20"/>
        </w:rPr>
        <w:t xml:space="preserve">voor spelling </w:t>
      </w:r>
      <w:r w:rsidRPr="009422AF">
        <w:rPr>
          <w:rFonts w:ascii="Segoe UI" w:hAnsi="Segoe UI" w:cs="Segoe UI"/>
          <w:sz w:val="20"/>
          <w:szCs w:val="20"/>
        </w:rPr>
        <w:t xml:space="preserve">te krijgen. </w:t>
      </w:r>
    </w:p>
    <w:p w14:paraId="75F5CB5E" w14:textId="6C00B81E" w:rsidR="00992A9C" w:rsidRPr="009422AF" w:rsidRDefault="00021520">
      <w:pPr>
        <w:rPr>
          <w:rFonts w:ascii="Segoe UI" w:hAnsi="Segoe UI" w:cs="Segoe UI"/>
          <w:b/>
          <w:bCs/>
        </w:rPr>
      </w:pPr>
      <w:r w:rsidRPr="009422AF">
        <w:rPr>
          <w:rFonts w:ascii="Segoe UI" w:hAnsi="Segoe UI" w:cs="Segoe UI"/>
          <w:b/>
          <w:bCs/>
        </w:rPr>
        <w:lastRenderedPageBreak/>
        <w:t xml:space="preserve">Technisch lezen </w:t>
      </w:r>
    </w:p>
    <w:p w14:paraId="72A44A49" w14:textId="12AB1608" w:rsidR="00021520" w:rsidRPr="00021520" w:rsidRDefault="00021520">
      <w:pPr>
        <w:rPr>
          <w:b/>
          <w:bCs/>
        </w:rPr>
      </w:pPr>
      <w:r>
        <w:rPr>
          <w:noProof/>
        </w:rPr>
        <w:drawing>
          <wp:inline distT="0" distB="0" distL="0" distR="0" wp14:anchorId="4878EAC0" wp14:editId="4C579AC0">
            <wp:extent cx="5486400" cy="32004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41B8C2" w14:textId="47DC0EDD" w:rsidR="00992A9C" w:rsidRPr="009422AF" w:rsidRDefault="001228EA">
      <w:pPr>
        <w:rPr>
          <w:rFonts w:ascii="Segoe UI" w:hAnsi="Segoe UI" w:cs="Segoe UI"/>
          <w:sz w:val="20"/>
          <w:szCs w:val="20"/>
        </w:rPr>
      </w:pPr>
      <w:r w:rsidRPr="009422AF">
        <w:rPr>
          <w:rFonts w:ascii="Segoe UI" w:hAnsi="Segoe UI" w:cs="Segoe UI"/>
          <w:sz w:val="20"/>
          <w:szCs w:val="20"/>
        </w:rPr>
        <w:t>De interventies op leesgebied in de onderbouw hebben duidelijk effect gehad</w:t>
      </w:r>
      <w:r w:rsidR="000E6D0D" w:rsidRPr="009422AF">
        <w:rPr>
          <w:rFonts w:ascii="Segoe UI" w:hAnsi="Segoe UI" w:cs="Segoe UI"/>
          <w:sz w:val="20"/>
          <w:szCs w:val="20"/>
        </w:rPr>
        <w:t xml:space="preserve">, met name in de onderbouw. Zo heeft 100% van de leerlingen in groep 3 de schoolstandaard gehaald. Ten opzichte van het jaar daarvoor (28%) is dat een enorme vooruitgang. </w:t>
      </w:r>
      <w:r w:rsidR="00BD58E3" w:rsidRPr="009422AF">
        <w:rPr>
          <w:rFonts w:ascii="Segoe UI" w:hAnsi="Segoe UI" w:cs="Segoe UI"/>
          <w:sz w:val="20"/>
          <w:szCs w:val="20"/>
        </w:rPr>
        <w:t xml:space="preserve">De door ons gekozen strategie werpt hiermee zijn vruchten af. </w:t>
      </w:r>
      <w:r w:rsidR="00711AD2" w:rsidRPr="009422AF">
        <w:rPr>
          <w:rFonts w:ascii="Segoe UI" w:hAnsi="Segoe UI" w:cs="Segoe UI"/>
          <w:sz w:val="20"/>
          <w:szCs w:val="20"/>
        </w:rPr>
        <w:t xml:space="preserve">Het doel voor het aankomende schooljaar is om te groeien naar 80% schoolstandaard. </w:t>
      </w:r>
    </w:p>
    <w:p w14:paraId="260B7A20" w14:textId="7D3C6775" w:rsidR="00BB0F20" w:rsidRPr="009422AF" w:rsidRDefault="00D83CE7">
      <w:pPr>
        <w:rPr>
          <w:rFonts w:ascii="Segoe UI" w:hAnsi="Segoe UI" w:cs="Segoe UI"/>
          <w:b/>
        </w:rPr>
      </w:pPr>
      <w:r w:rsidRPr="009422AF">
        <w:rPr>
          <w:rFonts w:ascii="Segoe UI" w:hAnsi="Segoe UI" w:cs="Segoe UI"/>
          <w:b/>
        </w:rPr>
        <w:t xml:space="preserve">Evaluatie van de ambities schooljaar 2021-2022 </w:t>
      </w:r>
    </w:p>
    <w:p w14:paraId="560B5896" w14:textId="5B628006" w:rsidR="00751C88" w:rsidRPr="009422AF" w:rsidRDefault="00751C88">
      <w:pPr>
        <w:rPr>
          <w:rFonts w:ascii="Segoe UI" w:hAnsi="Segoe UI" w:cs="Segoe UI"/>
          <w:sz w:val="20"/>
          <w:szCs w:val="20"/>
        </w:rPr>
      </w:pPr>
      <w:r w:rsidRPr="009422AF">
        <w:rPr>
          <w:rFonts w:ascii="Segoe UI" w:hAnsi="Segoe UI" w:cs="Segoe UI"/>
          <w:sz w:val="20"/>
          <w:szCs w:val="20"/>
        </w:rPr>
        <w:t xml:space="preserve">In het afgelopen schooljaar hebben we de ambitie gehad om ons te ontwikkeling op het gebied van het vergroten van basisvaardigheden op het gebied van spelling en lezen. We zijn tevreden over de vooruitgang die onze leerlingen hebben geboekt. Op beide terreinen is vooruitgang voor leerlingen waar te nemen. In het aankomende schooljaar zetten we deze vooruitgang en ontwikkeling voort en breiden we deze verder uit. </w:t>
      </w:r>
    </w:p>
    <w:p w14:paraId="6CD642B7" w14:textId="20181336" w:rsidR="0060397E" w:rsidRPr="009422AF" w:rsidRDefault="0060397E">
      <w:pPr>
        <w:rPr>
          <w:rFonts w:ascii="Segoe UI" w:hAnsi="Segoe UI" w:cs="Segoe UI"/>
          <w:b/>
        </w:rPr>
      </w:pPr>
      <w:r w:rsidRPr="009422AF">
        <w:rPr>
          <w:rFonts w:ascii="Segoe UI" w:hAnsi="Segoe UI" w:cs="Segoe UI"/>
          <w:b/>
        </w:rPr>
        <w:t xml:space="preserve">Ambities 2022 – 2023 </w:t>
      </w:r>
    </w:p>
    <w:p w14:paraId="64BD098E" w14:textId="77777777" w:rsidR="00F63750" w:rsidRPr="009422AF" w:rsidRDefault="00F63750" w:rsidP="00F63750">
      <w:pPr>
        <w:rPr>
          <w:rFonts w:ascii="Segoe UI" w:hAnsi="Segoe UI" w:cs="Segoe UI"/>
          <w:b/>
        </w:rPr>
      </w:pPr>
      <w:r w:rsidRPr="009422AF">
        <w:rPr>
          <w:rFonts w:ascii="Segoe UI" w:hAnsi="Segoe UI" w:cs="Segoe UI"/>
          <w:b/>
        </w:rPr>
        <w:t xml:space="preserve">Didactische ontwikkeling </w:t>
      </w:r>
    </w:p>
    <w:p w14:paraId="1E4BC148" w14:textId="7B9B9D43" w:rsidR="006178B4" w:rsidRPr="009422AF" w:rsidRDefault="00327326" w:rsidP="00F63750">
      <w:pPr>
        <w:pStyle w:val="Lijstalinea"/>
        <w:numPr>
          <w:ilvl w:val="0"/>
          <w:numId w:val="1"/>
        </w:numPr>
        <w:rPr>
          <w:rFonts w:ascii="Segoe UI" w:hAnsi="Segoe UI" w:cs="Segoe UI"/>
          <w:sz w:val="20"/>
          <w:szCs w:val="20"/>
        </w:rPr>
      </w:pPr>
      <w:r w:rsidRPr="009422AF">
        <w:rPr>
          <w:rFonts w:ascii="Segoe UI" w:hAnsi="Segoe UI" w:cs="Segoe UI"/>
          <w:sz w:val="20"/>
          <w:szCs w:val="20"/>
        </w:rPr>
        <w:t>Voorzetten werkwijze EDI spelling</w:t>
      </w:r>
      <w:r w:rsidR="006178B4" w:rsidRPr="009422AF">
        <w:rPr>
          <w:rFonts w:ascii="Segoe UI" w:hAnsi="Segoe UI" w:cs="Segoe UI"/>
          <w:sz w:val="20"/>
          <w:szCs w:val="20"/>
        </w:rPr>
        <w:t>. Doel:</w:t>
      </w:r>
      <w:r w:rsidRPr="009422AF">
        <w:rPr>
          <w:rFonts w:ascii="Segoe UI" w:hAnsi="Segoe UI" w:cs="Segoe UI"/>
          <w:sz w:val="20"/>
          <w:szCs w:val="20"/>
        </w:rPr>
        <w:t xml:space="preserve"> </w:t>
      </w:r>
      <w:r w:rsidR="006178B4" w:rsidRPr="009422AF">
        <w:rPr>
          <w:rFonts w:ascii="Segoe UI" w:hAnsi="Segoe UI" w:cs="Segoe UI"/>
          <w:sz w:val="20"/>
          <w:szCs w:val="20"/>
        </w:rPr>
        <w:t xml:space="preserve">tenminste 60% van de leerlingen haalt hierbij aan het einde van het schooljaar de standaard voor spelling (CITO) </w:t>
      </w:r>
    </w:p>
    <w:p w14:paraId="2AE68B23" w14:textId="63788FDA" w:rsidR="00327326" w:rsidRPr="009422AF" w:rsidRDefault="006178B4" w:rsidP="00F63750">
      <w:pPr>
        <w:pStyle w:val="Lijstalinea"/>
        <w:numPr>
          <w:ilvl w:val="0"/>
          <w:numId w:val="1"/>
        </w:numPr>
        <w:rPr>
          <w:rFonts w:ascii="Segoe UI" w:hAnsi="Segoe UI" w:cs="Segoe UI"/>
          <w:sz w:val="20"/>
          <w:szCs w:val="20"/>
        </w:rPr>
      </w:pPr>
      <w:r w:rsidRPr="009422AF">
        <w:rPr>
          <w:rFonts w:ascii="Segoe UI" w:hAnsi="Segoe UI" w:cs="Segoe UI"/>
          <w:sz w:val="20"/>
          <w:szCs w:val="20"/>
        </w:rPr>
        <w:t xml:space="preserve">Voortzetten werkwijze </w:t>
      </w:r>
      <w:r w:rsidR="00327326" w:rsidRPr="009422AF">
        <w:rPr>
          <w:rFonts w:ascii="Segoe UI" w:hAnsi="Segoe UI" w:cs="Segoe UI"/>
          <w:sz w:val="20"/>
          <w:szCs w:val="20"/>
        </w:rPr>
        <w:t>lezen</w:t>
      </w:r>
      <w:r w:rsidRPr="009422AF">
        <w:rPr>
          <w:rFonts w:ascii="Segoe UI" w:hAnsi="Segoe UI" w:cs="Segoe UI"/>
          <w:sz w:val="20"/>
          <w:szCs w:val="20"/>
        </w:rPr>
        <w:t>. Doel: tenminste 80% van de leerlingen haalt hierbij aan het einde van het schooljaar de schoolstandaard voor lezen (CITO)</w:t>
      </w:r>
      <w:r w:rsidR="00327326" w:rsidRPr="009422AF">
        <w:rPr>
          <w:rFonts w:ascii="Segoe UI" w:hAnsi="Segoe UI" w:cs="Segoe UI"/>
          <w:sz w:val="20"/>
          <w:szCs w:val="20"/>
        </w:rPr>
        <w:t xml:space="preserve">. </w:t>
      </w:r>
    </w:p>
    <w:p w14:paraId="2D259A06" w14:textId="3BE2E68F" w:rsidR="00327326" w:rsidRPr="009422AF" w:rsidRDefault="00F63750" w:rsidP="00327326">
      <w:pPr>
        <w:pStyle w:val="Lijstalinea"/>
        <w:numPr>
          <w:ilvl w:val="0"/>
          <w:numId w:val="1"/>
        </w:numPr>
        <w:rPr>
          <w:rFonts w:ascii="Segoe UI" w:hAnsi="Segoe UI" w:cs="Segoe UI"/>
          <w:sz w:val="20"/>
          <w:szCs w:val="20"/>
        </w:rPr>
      </w:pPr>
      <w:r w:rsidRPr="009422AF">
        <w:rPr>
          <w:rFonts w:ascii="Segoe UI" w:hAnsi="Segoe UI" w:cs="Segoe UI"/>
          <w:sz w:val="20"/>
          <w:szCs w:val="20"/>
        </w:rPr>
        <w:t>Scholing</w:t>
      </w:r>
      <w:r w:rsidR="00327326" w:rsidRPr="009422AF">
        <w:rPr>
          <w:rFonts w:ascii="Segoe UI" w:hAnsi="Segoe UI" w:cs="Segoe UI"/>
          <w:sz w:val="20"/>
          <w:szCs w:val="20"/>
        </w:rPr>
        <w:t xml:space="preserve"> EDI voor woordschat (onderbouw) en rekenen. </w:t>
      </w:r>
    </w:p>
    <w:p w14:paraId="631CB3DC" w14:textId="3B4D2832" w:rsidR="003E77D9" w:rsidRPr="009422AF" w:rsidRDefault="003E77D9" w:rsidP="00327326">
      <w:pPr>
        <w:pStyle w:val="Lijstalinea"/>
        <w:numPr>
          <w:ilvl w:val="0"/>
          <w:numId w:val="1"/>
        </w:numPr>
        <w:rPr>
          <w:rFonts w:ascii="Segoe UI" w:hAnsi="Segoe UI" w:cs="Segoe UI"/>
          <w:sz w:val="20"/>
          <w:szCs w:val="20"/>
        </w:rPr>
      </w:pPr>
      <w:r w:rsidRPr="009422AF">
        <w:rPr>
          <w:rFonts w:ascii="Segoe UI" w:hAnsi="Segoe UI" w:cs="Segoe UI"/>
          <w:sz w:val="20"/>
          <w:szCs w:val="20"/>
        </w:rPr>
        <w:t xml:space="preserve">Implementatie nieuwe rekenmethode. </w:t>
      </w:r>
    </w:p>
    <w:p w14:paraId="614643A3" w14:textId="77777777" w:rsidR="00A61867" w:rsidRPr="009422AF" w:rsidRDefault="00A61867">
      <w:pPr>
        <w:rPr>
          <w:rFonts w:ascii="Segoe UI" w:hAnsi="Segoe UI" w:cs="Segoe UI"/>
          <w:b/>
        </w:rPr>
      </w:pPr>
      <w:r w:rsidRPr="009422AF">
        <w:rPr>
          <w:rFonts w:ascii="Segoe UI" w:hAnsi="Segoe UI" w:cs="Segoe UI"/>
          <w:b/>
        </w:rPr>
        <w:t>Curriculum ontwikkeling</w:t>
      </w:r>
    </w:p>
    <w:p w14:paraId="1132D230" w14:textId="420A7E99" w:rsidR="00711AD2" w:rsidRPr="009422AF" w:rsidRDefault="00A61867" w:rsidP="00A61867">
      <w:pPr>
        <w:pStyle w:val="Lijstalinea"/>
        <w:numPr>
          <w:ilvl w:val="0"/>
          <w:numId w:val="1"/>
        </w:numPr>
        <w:rPr>
          <w:rFonts w:ascii="Segoe UI" w:hAnsi="Segoe UI" w:cs="Segoe UI"/>
          <w:sz w:val="20"/>
          <w:szCs w:val="20"/>
        </w:rPr>
      </w:pPr>
      <w:r w:rsidRPr="009422AF">
        <w:rPr>
          <w:rFonts w:ascii="Segoe UI" w:hAnsi="Segoe UI" w:cs="Segoe UI"/>
          <w:sz w:val="20"/>
          <w:szCs w:val="20"/>
        </w:rPr>
        <w:t xml:space="preserve">We maken een aanzet voor de ontwikkeling van het curriculum gedrag. </w:t>
      </w:r>
      <w:r w:rsidR="006B5959" w:rsidRPr="009422AF">
        <w:rPr>
          <w:rFonts w:ascii="Segoe UI" w:hAnsi="Segoe UI" w:cs="Segoe UI"/>
          <w:sz w:val="20"/>
          <w:szCs w:val="20"/>
        </w:rPr>
        <w:t xml:space="preserve">Hierin beschrijven we einddoelen, tussendoelen en leeractiviteiten voor kinderen. </w:t>
      </w:r>
    </w:p>
    <w:p w14:paraId="27A78FF8" w14:textId="267A9403" w:rsidR="009E20E9" w:rsidRPr="009422AF" w:rsidRDefault="009E20E9" w:rsidP="00A61867">
      <w:pPr>
        <w:pStyle w:val="Lijstalinea"/>
        <w:numPr>
          <w:ilvl w:val="0"/>
          <w:numId w:val="1"/>
        </w:numPr>
        <w:rPr>
          <w:rFonts w:ascii="Segoe UI" w:hAnsi="Segoe UI" w:cs="Segoe UI"/>
          <w:sz w:val="20"/>
          <w:szCs w:val="20"/>
        </w:rPr>
      </w:pPr>
      <w:r w:rsidRPr="009422AF">
        <w:rPr>
          <w:rFonts w:ascii="Segoe UI" w:hAnsi="Segoe UI" w:cs="Segoe UI"/>
          <w:sz w:val="20"/>
          <w:szCs w:val="20"/>
        </w:rPr>
        <w:t>We zetten concrete stappen in meetinstrumen</w:t>
      </w:r>
      <w:r w:rsidR="00081405" w:rsidRPr="009422AF">
        <w:rPr>
          <w:rFonts w:ascii="Segoe UI" w:hAnsi="Segoe UI" w:cs="Segoe UI"/>
          <w:sz w:val="20"/>
          <w:szCs w:val="20"/>
        </w:rPr>
        <w:t>t</w:t>
      </w:r>
      <w:r w:rsidR="00440202" w:rsidRPr="009422AF">
        <w:rPr>
          <w:rFonts w:ascii="Segoe UI" w:hAnsi="Segoe UI" w:cs="Segoe UI"/>
          <w:sz w:val="20"/>
          <w:szCs w:val="20"/>
        </w:rPr>
        <w:t>en</w:t>
      </w:r>
      <w:r w:rsidRPr="009422AF">
        <w:rPr>
          <w:rFonts w:ascii="Segoe UI" w:hAnsi="Segoe UI" w:cs="Segoe UI"/>
          <w:sz w:val="20"/>
          <w:szCs w:val="20"/>
        </w:rPr>
        <w:t xml:space="preserve"> voor </w:t>
      </w:r>
      <w:r w:rsidR="00440202" w:rsidRPr="009422AF">
        <w:rPr>
          <w:rFonts w:ascii="Segoe UI" w:hAnsi="Segoe UI" w:cs="Segoe UI"/>
          <w:sz w:val="20"/>
          <w:szCs w:val="20"/>
        </w:rPr>
        <w:t>de gedragsontwikkeling van onze leerlingen.</w:t>
      </w:r>
      <w:r w:rsidR="00081405" w:rsidRPr="009422AF">
        <w:rPr>
          <w:rFonts w:ascii="Segoe UI" w:hAnsi="Segoe UI" w:cs="Segoe UI"/>
          <w:sz w:val="20"/>
          <w:szCs w:val="20"/>
        </w:rPr>
        <w:t xml:space="preserve"> Aan het einde van het schooljaar hebben we </w:t>
      </w:r>
      <w:r w:rsidR="00440202" w:rsidRPr="009422AF">
        <w:rPr>
          <w:rFonts w:ascii="Segoe UI" w:hAnsi="Segoe UI" w:cs="Segoe UI"/>
          <w:sz w:val="20"/>
          <w:szCs w:val="20"/>
        </w:rPr>
        <w:t>hier keuzes in gemaakt</w:t>
      </w:r>
      <w:r w:rsidR="00081405" w:rsidRPr="009422AF">
        <w:rPr>
          <w:rFonts w:ascii="Segoe UI" w:hAnsi="Segoe UI" w:cs="Segoe UI"/>
          <w:sz w:val="20"/>
          <w:szCs w:val="20"/>
        </w:rPr>
        <w:t xml:space="preserve"> en voorbereidingen getroffen om er in het nieuwe schooljaar mee te werken. </w:t>
      </w:r>
    </w:p>
    <w:p w14:paraId="3F636B25" w14:textId="0BAA3219" w:rsidR="00081405" w:rsidRPr="009422AF" w:rsidRDefault="00081405" w:rsidP="00A61867">
      <w:pPr>
        <w:pStyle w:val="Lijstalinea"/>
        <w:numPr>
          <w:ilvl w:val="0"/>
          <w:numId w:val="1"/>
        </w:numPr>
        <w:rPr>
          <w:rFonts w:ascii="Segoe UI" w:hAnsi="Segoe UI" w:cs="Segoe UI"/>
          <w:sz w:val="20"/>
          <w:szCs w:val="20"/>
        </w:rPr>
      </w:pPr>
      <w:r w:rsidRPr="009422AF">
        <w:rPr>
          <w:rFonts w:ascii="Segoe UI" w:hAnsi="Segoe UI" w:cs="Segoe UI"/>
          <w:sz w:val="20"/>
          <w:szCs w:val="20"/>
        </w:rPr>
        <w:lastRenderedPageBreak/>
        <w:t xml:space="preserve">We onderzoeken een nieuwe methode voor sociaal emotionele ontwikkeling. </w:t>
      </w:r>
    </w:p>
    <w:p w14:paraId="1B509EBC" w14:textId="796555F1" w:rsidR="00873482" w:rsidRPr="009422AF" w:rsidRDefault="00873482" w:rsidP="00A61867">
      <w:pPr>
        <w:pStyle w:val="Lijstalinea"/>
        <w:numPr>
          <w:ilvl w:val="0"/>
          <w:numId w:val="1"/>
        </w:numPr>
        <w:rPr>
          <w:rFonts w:ascii="Segoe UI" w:hAnsi="Segoe UI" w:cs="Segoe UI"/>
          <w:sz w:val="20"/>
          <w:szCs w:val="20"/>
        </w:rPr>
      </w:pPr>
      <w:r w:rsidRPr="009422AF">
        <w:rPr>
          <w:rFonts w:ascii="Segoe UI" w:hAnsi="Segoe UI" w:cs="Segoe UI"/>
          <w:sz w:val="20"/>
          <w:szCs w:val="20"/>
        </w:rPr>
        <w:t>Het ontwikkel</w:t>
      </w:r>
      <w:r w:rsidR="002F48AC" w:rsidRPr="009422AF">
        <w:rPr>
          <w:rFonts w:ascii="Segoe UI" w:hAnsi="Segoe UI" w:cs="Segoe UI"/>
          <w:sz w:val="20"/>
          <w:szCs w:val="20"/>
        </w:rPr>
        <w:t xml:space="preserve">en van het lesplan vanuit de gezonde school wordt voorgezet. </w:t>
      </w:r>
    </w:p>
    <w:p w14:paraId="3F9EF264" w14:textId="158C1FEF" w:rsidR="00BB515F" w:rsidRPr="009422AF" w:rsidRDefault="00BB515F" w:rsidP="00BB515F">
      <w:pPr>
        <w:rPr>
          <w:rFonts w:ascii="Segoe UI" w:hAnsi="Segoe UI" w:cs="Segoe UI"/>
          <w:b/>
        </w:rPr>
      </w:pPr>
      <w:bookmarkStart w:id="0" w:name="_GoBack"/>
      <w:r w:rsidRPr="009422AF">
        <w:rPr>
          <w:rFonts w:ascii="Segoe UI" w:hAnsi="Segoe UI" w:cs="Segoe UI"/>
          <w:b/>
        </w:rPr>
        <w:t xml:space="preserve">Ontwikkeling personeel </w:t>
      </w:r>
    </w:p>
    <w:bookmarkEnd w:id="0"/>
    <w:p w14:paraId="3BB1D144" w14:textId="7F983744" w:rsidR="00BB515F" w:rsidRPr="009422AF" w:rsidRDefault="00BB515F" w:rsidP="00BB515F">
      <w:pPr>
        <w:pStyle w:val="Lijstalinea"/>
        <w:numPr>
          <w:ilvl w:val="0"/>
          <w:numId w:val="1"/>
        </w:numPr>
        <w:rPr>
          <w:rFonts w:ascii="Segoe UI" w:hAnsi="Segoe UI" w:cs="Segoe UI"/>
          <w:sz w:val="20"/>
          <w:szCs w:val="20"/>
        </w:rPr>
      </w:pPr>
      <w:r w:rsidRPr="009422AF">
        <w:rPr>
          <w:rFonts w:ascii="Segoe UI" w:hAnsi="Segoe UI" w:cs="Segoe UI"/>
          <w:sz w:val="20"/>
          <w:szCs w:val="20"/>
        </w:rPr>
        <w:t xml:space="preserve">We zetten de ontwikkeling van </w:t>
      </w:r>
      <w:proofErr w:type="spellStart"/>
      <w:r w:rsidRPr="009422AF">
        <w:rPr>
          <w:rFonts w:ascii="Segoe UI" w:hAnsi="Segoe UI" w:cs="Segoe UI"/>
          <w:sz w:val="20"/>
          <w:szCs w:val="20"/>
        </w:rPr>
        <w:t>beeldcoaching</w:t>
      </w:r>
      <w:proofErr w:type="spellEnd"/>
      <w:r w:rsidRPr="009422AF">
        <w:rPr>
          <w:rFonts w:ascii="Segoe UI" w:hAnsi="Segoe UI" w:cs="Segoe UI"/>
          <w:sz w:val="20"/>
          <w:szCs w:val="20"/>
        </w:rPr>
        <w:t>, co-creatie en co-teaching voort.</w:t>
      </w:r>
    </w:p>
    <w:p w14:paraId="0D8D3A85" w14:textId="78F8E8D3" w:rsidR="00BB515F" w:rsidRPr="009422AF" w:rsidRDefault="00BB515F" w:rsidP="00BB515F">
      <w:pPr>
        <w:pStyle w:val="Lijstalinea"/>
        <w:numPr>
          <w:ilvl w:val="0"/>
          <w:numId w:val="1"/>
        </w:numPr>
        <w:rPr>
          <w:rFonts w:ascii="Segoe UI" w:hAnsi="Segoe UI" w:cs="Segoe UI"/>
          <w:sz w:val="20"/>
          <w:szCs w:val="20"/>
        </w:rPr>
      </w:pPr>
      <w:r w:rsidRPr="009422AF">
        <w:rPr>
          <w:rFonts w:ascii="Segoe UI" w:hAnsi="Segoe UI" w:cs="Segoe UI"/>
          <w:sz w:val="20"/>
          <w:szCs w:val="20"/>
        </w:rPr>
        <w:t xml:space="preserve">We richten expertteams voor spelling, </w:t>
      </w:r>
      <w:r w:rsidR="00C84EFF" w:rsidRPr="009422AF">
        <w:rPr>
          <w:rFonts w:ascii="Segoe UI" w:hAnsi="Segoe UI" w:cs="Segoe UI"/>
          <w:sz w:val="20"/>
          <w:szCs w:val="20"/>
        </w:rPr>
        <w:t xml:space="preserve">lezen &amp; rekenen in en op. </w:t>
      </w:r>
    </w:p>
    <w:p w14:paraId="0008EB81" w14:textId="0CBCD680" w:rsidR="00C84EFF" w:rsidRPr="009422AF" w:rsidRDefault="00C84EFF" w:rsidP="00BB515F">
      <w:pPr>
        <w:pStyle w:val="Lijstalinea"/>
        <w:numPr>
          <w:ilvl w:val="0"/>
          <w:numId w:val="1"/>
        </w:numPr>
        <w:rPr>
          <w:rFonts w:ascii="Segoe UI" w:hAnsi="Segoe UI" w:cs="Segoe UI"/>
          <w:sz w:val="20"/>
          <w:szCs w:val="20"/>
        </w:rPr>
      </w:pPr>
      <w:r w:rsidRPr="009422AF">
        <w:rPr>
          <w:rFonts w:ascii="Segoe UI" w:hAnsi="Segoe UI" w:cs="Segoe UI"/>
          <w:sz w:val="20"/>
          <w:szCs w:val="20"/>
        </w:rPr>
        <w:t>We ontwikkelen nieuwe processen voor leerlingenzorg en groepsgesprekken</w:t>
      </w:r>
      <w:r w:rsidR="005A4A83" w:rsidRPr="009422AF">
        <w:rPr>
          <w:rFonts w:ascii="Segoe UI" w:hAnsi="Segoe UI" w:cs="Segoe UI"/>
          <w:sz w:val="20"/>
          <w:szCs w:val="20"/>
        </w:rPr>
        <w:t xml:space="preserve"> met daarbij behorende verantwoordelijkheden voor leerkrachten. </w:t>
      </w:r>
    </w:p>
    <w:p w14:paraId="437DA8BE" w14:textId="77777777" w:rsidR="005A4A83" w:rsidRPr="005A4A83" w:rsidRDefault="005A4A83" w:rsidP="005A4A83">
      <w:pPr>
        <w:rPr>
          <w:b/>
          <w:bCs/>
        </w:rPr>
      </w:pPr>
    </w:p>
    <w:p w14:paraId="24B91420" w14:textId="1C5D5965" w:rsidR="00711AD2" w:rsidRDefault="00711AD2"/>
    <w:p w14:paraId="443B2E77" w14:textId="77777777" w:rsidR="00711AD2" w:rsidRDefault="00711AD2"/>
    <w:sectPr w:rsidR="00711AD2" w:rsidSect="009422AF">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BE80" w14:textId="77777777" w:rsidR="0001502E" w:rsidRDefault="0001502E" w:rsidP="00FA797C">
      <w:pPr>
        <w:spacing w:after="0" w:line="240" w:lineRule="auto"/>
      </w:pPr>
      <w:r>
        <w:separator/>
      </w:r>
    </w:p>
  </w:endnote>
  <w:endnote w:type="continuationSeparator" w:id="0">
    <w:p w14:paraId="52C6A9C7" w14:textId="77777777" w:rsidR="0001502E" w:rsidRDefault="0001502E" w:rsidP="00F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C8CF" w14:textId="77777777" w:rsidR="0001502E" w:rsidRDefault="0001502E" w:rsidP="00FA797C">
      <w:pPr>
        <w:spacing w:after="0" w:line="240" w:lineRule="auto"/>
      </w:pPr>
      <w:r>
        <w:separator/>
      </w:r>
    </w:p>
  </w:footnote>
  <w:footnote w:type="continuationSeparator" w:id="0">
    <w:p w14:paraId="568FA800" w14:textId="77777777" w:rsidR="0001502E" w:rsidRDefault="0001502E" w:rsidP="00FA7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901A" w14:textId="53B7EC15" w:rsidR="00FA797C" w:rsidRDefault="00FA797C" w:rsidP="00FA797C">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D025" w14:textId="636A3F04" w:rsidR="009422AF" w:rsidRDefault="009422AF">
    <w:pPr>
      <w:pStyle w:val="Koptekst"/>
    </w:pPr>
    <w:r>
      <w:rPr>
        <w:noProof/>
      </w:rPr>
      <w:drawing>
        <wp:anchor distT="0" distB="0" distL="114300" distR="114300" simplePos="0" relativeHeight="251663360" behindDoc="0" locked="0" layoutInCell="1" allowOverlap="1" wp14:anchorId="084621D0" wp14:editId="328A2BDD">
          <wp:simplePos x="0" y="0"/>
          <wp:positionH relativeFrom="column">
            <wp:posOffset>5057775</wp:posOffset>
          </wp:positionH>
          <wp:positionV relativeFrom="paragraph">
            <wp:posOffset>85090</wp:posOffset>
          </wp:positionV>
          <wp:extent cx="1424940" cy="690880"/>
          <wp:effectExtent l="0" t="0" r="3810" b="0"/>
          <wp:wrapNone/>
          <wp:docPr id="9" name="Afbeelding 9" descr="Afbeelding met tekst, lucht, buiten,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ucht, buiten, lich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69088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28528595" wp14:editId="5EE12F64">
          <wp:simplePos x="0" y="0"/>
          <wp:positionH relativeFrom="column">
            <wp:posOffset>-356870</wp:posOffset>
          </wp:positionH>
          <wp:positionV relativeFrom="paragraph">
            <wp:posOffset>140970</wp:posOffset>
          </wp:positionV>
          <wp:extent cx="2865755" cy="572665"/>
          <wp:effectExtent l="0" t="0" r="0" b="0"/>
          <wp:wrapNone/>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2865755" cy="572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B4D4D"/>
    <w:multiLevelType w:val="hybridMultilevel"/>
    <w:tmpl w:val="776A99D8"/>
    <w:lvl w:ilvl="0" w:tplc="9D92980C">
      <w:start w:val="20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70"/>
    <w:rsid w:val="0001502E"/>
    <w:rsid w:val="00021520"/>
    <w:rsid w:val="00081405"/>
    <w:rsid w:val="000E6D0D"/>
    <w:rsid w:val="000F5B8B"/>
    <w:rsid w:val="001228EA"/>
    <w:rsid w:val="00166C0D"/>
    <w:rsid w:val="00180B3A"/>
    <w:rsid w:val="001846BE"/>
    <w:rsid w:val="001F2CEF"/>
    <w:rsid w:val="00225EE4"/>
    <w:rsid w:val="0027629C"/>
    <w:rsid w:val="002B315C"/>
    <w:rsid w:val="002F48AC"/>
    <w:rsid w:val="00327326"/>
    <w:rsid w:val="003E77D9"/>
    <w:rsid w:val="004249FC"/>
    <w:rsid w:val="00440202"/>
    <w:rsid w:val="00442514"/>
    <w:rsid w:val="00487750"/>
    <w:rsid w:val="004C182F"/>
    <w:rsid w:val="00581ED3"/>
    <w:rsid w:val="005A4A83"/>
    <w:rsid w:val="005B10B0"/>
    <w:rsid w:val="005F0921"/>
    <w:rsid w:val="0060397E"/>
    <w:rsid w:val="0060607B"/>
    <w:rsid w:val="006178B4"/>
    <w:rsid w:val="00622205"/>
    <w:rsid w:val="006B5959"/>
    <w:rsid w:val="006F02E5"/>
    <w:rsid w:val="00711AD2"/>
    <w:rsid w:val="00751C88"/>
    <w:rsid w:val="0076457E"/>
    <w:rsid w:val="007B2B35"/>
    <w:rsid w:val="007C2FF0"/>
    <w:rsid w:val="00873482"/>
    <w:rsid w:val="008A1541"/>
    <w:rsid w:val="009422AF"/>
    <w:rsid w:val="00992A9C"/>
    <w:rsid w:val="009E20E9"/>
    <w:rsid w:val="00A43210"/>
    <w:rsid w:val="00A61867"/>
    <w:rsid w:val="00B33824"/>
    <w:rsid w:val="00B436B4"/>
    <w:rsid w:val="00B67ED2"/>
    <w:rsid w:val="00B77B96"/>
    <w:rsid w:val="00B831E5"/>
    <w:rsid w:val="00BB0F20"/>
    <w:rsid w:val="00BB515F"/>
    <w:rsid w:val="00BD58E3"/>
    <w:rsid w:val="00C77670"/>
    <w:rsid w:val="00C84EFF"/>
    <w:rsid w:val="00C96D1D"/>
    <w:rsid w:val="00CA3A7D"/>
    <w:rsid w:val="00CF5906"/>
    <w:rsid w:val="00D83CE7"/>
    <w:rsid w:val="00D92D7B"/>
    <w:rsid w:val="00DD16F2"/>
    <w:rsid w:val="00E15117"/>
    <w:rsid w:val="00E75CBB"/>
    <w:rsid w:val="00F63750"/>
    <w:rsid w:val="00F63BB5"/>
    <w:rsid w:val="00FA7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BE18"/>
  <w15:chartTrackingRefBased/>
  <w15:docId w15:val="{25C55081-9130-40FB-A08A-1A5DFFE4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4425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F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42514"/>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27326"/>
    <w:pPr>
      <w:ind w:left="720"/>
      <w:contextualSpacing/>
    </w:pPr>
  </w:style>
  <w:style w:type="paragraph" w:styleId="Koptekst">
    <w:name w:val="header"/>
    <w:basedOn w:val="Standaard"/>
    <w:link w:val="KoptekstChar"/>
    <w:uiPriority w:val="99"/>
    <w:unhideWhenUsed/>
    <w:rsid w:val="00FA79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97C"/>
  </w:style>
  <w:style w:type="paragraph" w:styleId="Voettekst">
    <w:name w:val="footer"/>
    <w:basedOn w:val="Standaard"/>
    <w:link w:val="VoettekstChar"/>
    <w:uiPriority w:val="99"/>
    <w:unhideWhenUsed/>
    <w:rsid w:val="00FA79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97C"/>
  </w:style>
  <w:style w:type="paragraph" w:styleId="Titel">
    <w:name w:val="Title"/>
    <w:basedOn w:val="Standaard"/>
    <w:next w:val="Standaard"/>
    <w:link w:val="TitelChar"/>
    <w:uiPriority w:val="10"/>
    <w:qFormat/>
    <w:rsid w:val="00FA797C"/>
    <w:pPr>
      <w:spacing w:after="0" w:line="240" w:lineRule="auto"/>
      <w:contextualSpacing/>
    </w:pPr>
    <w:rPr>
      <w:rFonts w:asciiTheme="majorHAnsi" w:eastAsiaTheme="majorEastAsia" w:hAnsiTheme="majorHAnsi" w:cstheme="majorBidi"/>
      <w:color w:val="2F5496" w:themeColor="accent1" w:themeShade="BF"/>
      <w:spacing w:val="-10"/>
      <w:sz w:val="52"/>
      <w:szCs w:val="52"/>
      <w:lang w:eastAsia="nl-NL"/>
    </w:rPr>
  </w:style>
  <w:style w:type="character" w:customStyle="1" w:styleId="TitelChar">
    <w:name w:val="Titel Char"/>
    <w:basedOn w:val="Standaardalinea-lettertype"/>
    <w:link w:val="Titel"/>
    <w:uiPriority w:val="10"/>
    <w:rsid w:val="00FA797C"/>
    <w:rPr>
      <w:rFonts w:asciiTheme="majorHAnsi" w:eastAsiaTheme="majorEastAsia" w:hAnsiTheme="majorHAnsi" w:cstheme="majorBidi"/>
      <w:color w:val="2F5496" w:themeColor="accent1" w:themeShade="BF"/>
      <w:spacing w:val="-10"/>
      <w:sz w:val="52"/>
      <w:szCs w:val="52"/>
      <w:lang w:eastAsia="nl-NL"/>
    </w:rPr>
  </w:style>
  <w:style w:type="character" w:customStyle="1" w:styleId="Zwaar1">
    <w:name w:val="Zwaar1"/>
    <w:uiPriority w:val="1"/>
    <w:unhideWhenUsed/>
    <w:rsid w:val="00FA797C"/>
    <w:rPr>
      <w:rFonts w:asci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Schooljaar 2020/2021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Blad1!$A$2:$A$14</c:f>
              <c:strCache>
                <c:ptCount val="12"/>
                <c:pt idx="0">
                  <c:v>Augustus</c:v>
                </c:pt>
                <c:pt idx="1">
                  <c:v>September</c:v>
                </c:pt>
                <c:pt idx="2">
                  <c:v>Oktober</c:v>
                </c:pt>
                <c:pt idx="3">
                  <c:v>November</c:v>
                </c:pt>
                <c:pt idx="4">
                  <c:v>December</c:v>
                </c:pt>
                <c:pt idx="5">
                  <c:v>Januari</c:v>
                </c:pt>
                <c:pt idx="6">
                  <c:v>Februari </c:v>
                </c:pt>
                <c:pt idx="7">
                  <c:v>Maart</c:v>
                </c:pt>
                <c:pt idx="8">
                  <c:v>April</c:v>
                </c:pt>
                <c:pt idx="9">
                  <c:v>Mei</c:v>
                </c:pt>
                <c:pt idx="10">
                  <c:v>Juni</c:v>
                </c:pt>
                <c:pt idx="11">
                  <c:v>Juli</c:v>
                </c:pt>
              </c:strCache>
            </c:strRef>
          </c:cat>
          <c:val>
            <c:numRef>
              <c:f>Blad1!$B$2:$B$14</c:f>
              <c:numCache>
                <c:formatCode>General</c:formatCode>
                <c:ptCount val="13"/>
                <c:pt idx="0">
                  <c:v>153</c:v>
                </c:pt>
                <c:pt idx="1">
                  <c:v>153</c:v>
                </c:pt>
                <c:pt idx="2">
                  <c:v>153</c:v>
                </c:pt>
                <c:pt idx="3">
                  <c:v>154</c:v>
                </c:pt>
                <c:pt idx="4">
                  <c:v>155</c:v>
                </c:pt>
                <c:pt idx="5">
                  <c:v>157</c:v>
                </c:pt>
                <c:pt idx="6">
                  <c:v>167</c:v>
                </c:pt>
                <c:pt idx="7">
                  <c:v>167</c:v>
                </c:pt>
                <c:pt idx="8">
                  <c:v>167</c:v>
                </c:pt>
                <c:pt idx="9">
                  <c:v>166</c:v>
                </c:pt>
                <c:pt idx="10">
                  <c:v>177</c:v>
                </c:pt>
                <c:pt idx="11">
                  <c:v>142</c:v>
                </c:pt>
              </c:numCache>
            </c:numRef>
          </c:val>
          <c:smooth val="0"/>
          <c:extLst>
            <c:ext xmlns:c16="http://schemas.microsoft.com/office/drawing/2014/chart" uri="{C3380CC4-5D6E-409C-BE32-E72D297353CC}">
              <c16:uniqueId val="{00000000-0A57-4380-9360-E368D1168C4B}"/>
            </c:ext>
          </c:extLst>
        </c:ser>
        <c:ser>
          <c:idx val="1"/>
          <c:order val="1"/>
          <c:tx>
            <c:strRef>
              <c:f>Blad1!$C$1</c:f>
              <c:strCache>
                <c:ptCount val="1"/>
                <c:pt idx="0">
                  <c:v>Schooljaar 2021/2022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Blad1!$A$2:$A$14</c:f>
              <c:strCache>
                <c:ptCount val="12"/>
                <c:pt idx="0">
                  <c:v>Augustus</c:v>
                </c:pt>
                <c:pt idx="1">
                  <c:v>September</c:v>
                </c:pt>
                <c:pt idx="2">
                  <c:v>Oktober</c:v>
                </c:pt>
                <c:pt idx="3">
                  <c:v>November</c:v>
                </c:pt>
                <c:pt idx="4">
                  <c:v>December</c:v>
                </c:pt>
                <c:pt idx="5">
                  <c:v>Januari</c:v>
                </c:pt>
                <c:pt idx="6">
                  <c:v>Februari </c:v>
                </c:pt>
                <c:pt idx="7">
                  <c:v>Maart</c:v>
                </c:pt>
                <c:pt idx="8">
                  <c:v>April</c:v>
                </c:pt>
                <c:pt idx="9">
                  <c:v>Mei</c:v>
                </c:pt>
                <c:pt idx="10">
                  <c:v>Juni</c:v>
                </c:pt>
                <c:pt idx="11">
                  <c:v>Juli</c:v>
                </c:pt>
              </c:strCache>
            </c:strRef>
          </c:cat>
          <c:val>
            <c:numRef>
              <c:f>Blad1!$C$2:$C$14</c:f>
              <c:numCache>
                <c:formatCode>General</c:formatCode>
                <c:ptCount val="13"/>
                <c:pt idx="0">
                  <c:v>154</c:v>
                </c:pt>
                <c:pt idx="1">
                  <c:v>153</c:v>
                </c:pt>
                <c:pt idx="2">
                  <c:v>151</c:v>
                </c:pt>
                <c:pt idx="3">
                  <c:v>154</c:v>
                </c:pt>
                <c:pt idx="4">
                  <c:v>159</c:v>
                </c:pt>
                <c:pt idx="5">
                  <c:v>157</c:v>
                </c:pt>
                <c:pt idx="6">
                  <c:v>162</c:v>
                </c:pt>
                <c:pt idx="7">
                  <c:v>163</c:v>
                </c:pt>
                <c:pt idx="8">
                  <c:v>168</c:v>
                </c:pt>
                <c:pt idx="9">
                  <c:v>169</c:v>
                </c:pt>
                <c:pt idx="10">
                  <c:v>178</c:v>
                </c:pt>
                <c:pt idx="11">
                  <c:v>140</c:v>
                </c:pt>
              </c:numCache>
            </c:numRef>
          </c:val>
          <c:smooth val="0"/>
          <c:extLst>
            <c:ext xmlns:c16="http://schemas.microsoft.com/office/drawing/2014/chart" uri="{C3380CC4-5D6E-409C-BE32-E72D297353CC}">
              <c16:uniqueId val="{00000001-0A57-4380-9360-E368D1168C4B}"/>
            </c:ext>
          </c:extLst>
        </c:ser>
        <c:ser>
          <c:idx val="2"/>
          <c:order val="2"/>
          <c:tx>
            <c:strRef>
              <c:f>Blad1!$D$1</c:f>
              <c:strCache>
                <c:ptCount val="1"/>
                <c:pt idx="0">
                  <c:v>Schooljaar 2022/2023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Blad1!$A$2:$A$14</c:f>
              <c:strCache>
                <c:ptCount val="12"/>
                <c:pt idx="0">
                  <c:v>Augustus</c:v>
                </c:pt>
                <c:pt idx="1">
                  <c:v>September</c:v>
                </c:pt>
                <c:pt idx="2">
                  <c:v>Oktober</c:v>
                </c:pt>
                <c:pt idx="3">
                  <c:v>November</c:v>
                </c:pt>
                <c:pt idx="4">
                  <c:v>December</c:v>
                </c:pt>
                <c:pt idx="5">
                  <c:v>Januari</c:v>
                </c:pt>
                <c:pt idx="6">
                  <c:v>Februari </c:v>
                </c:pt>
                <c:pt idx="7">
                  <c:v>Maart</c:v>
                </c:pt>
                <c:pt idx="8">
                  <c:v>April</c:v>
                </c:pt>
                <c:pt idx="9">
                  <c:v>Mei</c:v>
                </c:pt>
                <c:pt idx="10">
                  <c:v>Juni</c:v>
                </c:pt>
                <c:pt idx="11">
                  <c:v>Juli</c:v>
                </c:pt>
              </c:strCache>
            </c:strRef>
          </c:cat>
          <c:val>
            <c:numRef>
              <c:f>Blad1!$D$2:$D$14</c:f>
              <c:numCache>
                <c:formatCode>General</c:formatCode>
                <c:ptCount val="13"/>
                <c:pt idx="0">
                  <c:v>154</c:v>
                </c:pt>
              </c:numCache>
            </c:numRef>
          </c:val>
          <c:smooth val="0"/>
          <c:extLst>
            <c:ext xmlns:c16="http://schemas.microsoft.com/office/drawing/2014/chart" uri="{C3380CC4-5D6E-409C-BE32-E72D297353CC}">
              <c16:uniqueId val="{00000002-0A57-4380-9360-E368D1168C4B}"/>
            </c:ext>
          </c:extLst>
        </c:ser>
        <c:dLbls>
          <c:showLegendKey val="0"/>
          <c:showVal val="0"/>
          <c:showCatName val="0"/>
          <c:showSerName val="0"/>
          <c:showPercent val="0"/>
          <c:showBubbleSize val="0"/>
        </c:dLbls>
        <c:marker val="1"/>
        <c:smooth val="0"/>
        <c:axId val="705943775"/>
        <c:axId val="705949183"/>
      </c:lineChart>
      <c:catAx>
        <c:axId val="705943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05949183"/>
        <c:crosses val="autoZero"/>
        <c:auto val="1"/>
        <c:lblAlgn val="ctr"/>
        <c:lblOffset val="100"/>
        <c:noMultiLvlLbl val="0"/>
      </c:catAx>
      <c:valAx>
        <c:axId val="7059491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05943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Uitstroomniveau schoolverlaters 2021 - 2022</a:t>
            </a:r>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Uitstroomniveau</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10-47AF-857C-B145BDE5A71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10-47AF-857C-B145BDE5A71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10-47AF-857C-B145BDE5A71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10-47AF-857C-B145BDE5A71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010-47AF-857C-B145BDE5A71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010-47AF-857C-B145BDE5A71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Blad1!$A$2:$A$7</c:f>
              <c:strCache>
                <c:ptCount val="6"/>
                <c:pt idx="0">
                  <c:v>PRO </c:v>
                </c:pt>
                <c:pt idx="1">
                  <c:v>BB</c:v>
                </c:pt>
                <c:pt idx="2">
                  <c:v>KB</c:v>
                </c:pt>
                <c:pt idx="3">
                  <c:v>TL</c:v>
                </c:pt>
                <c:pt idx="4">
                  <c:v>HAVO</c:v>
                </c:pt>
                <c:pt idx="5">
                  <c:v>VWO</c:v>
                </c:pt>
              </c:strCache>
            </c:strRef>
          </c:cat>
          <c:val>
            <c:numRef>
              <c:f>Blad1!$B$2:$B$7</c:f>
              <c:numCache>
                <c:formatCode>0%</c:formatCode>
                <c:ptCount val="6"/>
                <c:pt idx="0">
                  <c:v>0.1</c:v>
                </c:pt>
                <c:pt idx="1">
                  <c:v>0.18</c:v>
                </c:pt>
                <c:pt idx="2">
                  <c:v>0.26</c:v>
                </c:pt>
                <c:pt idx="3">
                  <c:v>0.36</c:v>
                </c:pt>
                <c:pt idx="4" formatCode="0.00%">
                  <c:v>7.4999999999999997E-2</c:v>
                </c:pt>
                <c:pt idx="5" formatCode="0.00%">
                  <c:v>2.5000000000000001E-2</c:v>
                </c:pt>
              </c:numCache>
            </c:numRef>
          </c:val>
          <c:extLst>
            <c:ext xmlns:c16="http://schemas.microsoft.com/office/drawing/2014/chart" uri="{C3380CC4-5D6E-409C-BE32-E72D297353CC}">
              <c16:uniqueId val="{0000000C-7010-47AF-857C-B145BDE5A71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nl-NL" sz="700"/>
              <a:t>Uitstroombestemming schoolverlaters</a:t>
            </a:r>
            <a:r>
              <a:rPr lang="nl-NL" sz="700" baseline="0"/>
              <a:t> 2021 - 2022</a:t>
            </a:r>
            <a:endParaRPr lang="nl-NL" sz="700"/>
          </a:p>
        </c:rich>
      </c:tx>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Verkoop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EE-4796-BA26-C4A7E19450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3EE-4796-BA26-C4A7E19450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Blad1!$A$2:$A$3</c:f>
              <c:strCache>
                <c:ptCount val="2"/>
                <c:pt idx="0">
                  <c:v>Regulier </c:v>
                </c:pt>
                <c:pt idx="1">
                  <c:v>Speciaal </c:v>
                </c:pt>
              </c:strCache>
            </c:strRef>
          </c:cat>
          <c:val>
            <c:numRef>
              <c:f>Blad1!$B$2:$B$3</c:f>
              <c:numCache>
                <c:formatCode>0%</c:formatCode>
                <c:ptCount val="2"/>
                <c:pt idx="0">
                  <c:v>0.23</c:v>
                </c:pt>
                <c:pt idx="1">
                  <c:v>0.77</c:v>
                </c:pt>
              </c:numCache>
            </c:numRef>
          </c:val>
          <c:extLst>
            <c:ext xmlns:c16="http://schemas.microsoft.com/office/drawing/2014/chart" uri="{C3380CC4-5D6E-409C-BE32-E72D297353CC}">
              <c16:uniqueId val="{00000004-E3EE-4796-BA26-C4A7E19450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4711213181685623"/>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tx>
            <c:strRef>
              <c:f>Blad1!$B$1</c:f>
              <c:strCache>
                <c:ptCount val="1"/>
                <c:pt idx="0">
                  <c:v>Uitstroomniveau OPP (Eind 6 - Eind 8)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Opstroom </c:v>
                </c:pt>
                <c:pt idx="1">
                  <c:v>Gelijk</c:v>
                </c:pt>
                <c:pt idx="2">
                  <c:v>Afstroom </c:v>
                </c:pt>
              </c:strCache>
            </c:strRef>
          </c:cat>
          <c:val>
            <c:numRef>
              <c:f>Blad1!$B$2:$B$4</c:f>
              <c:numCache>
                <c:formatCode>0%</c:formatCode>
                <c:ptCount val="3"/>
                <c:pt idx="0">
                  <c:v>0.16</c:v>
                </c:pt>
                <c:pt idx="1">
                  <c:v>0.74</c:v>
                </c:pt>
                <c:pt idx="2">
                  <c:v>0.1</c:v>
                </c:pt>
              </c:numCache>
            </c:numRef>
          </c:val>
          <c:extLst>
            <c:ext xmlns:c16="http://schemas.microsoft.com/office/drawing/2014/chart" uri="{C3380CC4-5D6E-409C-BE32-E72D297353CC}">
              <c16:uniqueId val="{00000000-47C2-4146-B034-EDD15667BACF}"/>
            </c:ext>
          </c:extLst>
        </c:ser>
        <c:dLbls>
          <c:showLegendKey val="0"/>
          <c:showVal val="0"/>
          <c:showCatName val="0"/>
          <c:showSerName val="0"/>
          <c:showPercent val="0"/>
          <c:showBubbleSize val="0"/>
        </c:dLbls>
        <c:gapWidth val="182"/>
        <c:axId val="444012207"/>
        <c:axId val="444012623"/>
      </c:barChart>
      <c:catAx>
        <c:axId val="4440122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4012623"/>
        <c:crosses val="autoZero"/>
        <c:auto val="1"/>
        <c:lblAlgn val="ctr"/>
        <c:lblOffset val="100"/>
        <c:noMultiLvlLbl val="0"/>
      </c:catAx>
      <c:valAx>
        <c:axId val="4440126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440122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Spelling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tx>
            <c:strRef>
              <c:f>Blad1!$B$1</c:f>
              <c:strCache>
                <c:ptCount val="1"/>
                <c:pt idx="0">
                  <c:v>Percentage leerlingen op of boven landelijk gemiddelde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Blad1!$A$2:$A$5</c:f>
              <c:strCache>
                <c:ptCount val="3"/>
                <c:pt idx="0">
                  <c:v>eind 2021</c:v>
                </c:pt>
                <c:pt idx="2">
                  <c:v>eind 2022</c:v>
                </c:pt>
              </c:strCache>
            </c:strRef>
          </c:cat>
          <c:val>
            <c:numRef>
              <c:f>Blad1!$B$2:$B$5</c:f>
              <c:numCache>
                <c:formatCode>General</c:formatCode>
                <c:ptCount val="4"/>
                <c:pt idx="0" formatCode="0%">
                  <c:v>0.34</c:v>
                </c:pt>
                <c:pt idx="2" formatCode="0%">
                  <c:v>0.46</c:v>
                </c:pt>
              </c:numCache>
            </c:numRef>
          </c:val>
          <c:extLst>
            <c:ext xmlns:c16="http://schemas.microsoft.com/office/drawing/2014/chart" uri="{C3380CC4-5D6E-409C-BE32-E72D297353CC}">
              <c16:uniqueId val="{00000000-F87E-4979-AD21-7E1167F8BC60}"/>
            </c:ext>
          </c:extLst>
        </c:ser>
        <c:dLbls>
          <c:showLegendKey val="0"/>
          <c:showVal val="0"/>
          <c:showCatName val="0"/>
          <c:showSerName val="0"/>
          <c:showPercent val="0"/>
          <c:showBubbleSize val="0"/>
        </c:dLbls>
        <c:gapWidth val="182"/>
        <c:axId val="852037247"/>
        <c:axId val="852015615"/>
      </c:barChart>
      <c:catAx>
        <c:axId val="8520372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52015615"/>
        <c:crosses val="autoZero"/>
        <c:auto val="1"/>
        <c:lblAlgn val="ctr"/>
        <c:lblOffset val="100"/>
        <c:noMultiLvlLbl val="0"/>
      </c:catAx>
      <c:valAx>
        <c:axId val="8520156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52037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AVI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0"/>
        <c:ser>
          <c:idx val="0"/>
          <c:order val="0"/>
          <c:tx>
            <c:strRef>
              <c:f>Blad1!$B$1</c:f>
              <c:strCache>
                <c:ptCount val="1"/>
                <c:pt idx="0">
                  <c:v>Percentage leerlingen op of boven landelijk gemiddelde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Blad1!$A$2:$A$5</c:f>
              <c:strCache>
                <c:ptCount val="3"/>
                <c:pt idx="0">
                  <c:v>eind 2021</c:v>
                </c:pt>
                <c:pt idx="2">
                  <c:v>eind 2022</c:v>
                </c:pt>
              </c:strCache>
            </c:strRef>
          </c:cat>
          <c:val>
            <c:numRef>
              <c:f>Blad1!$B$2:$B$5</c:f>
              <c:numCache>
                <c:formatCode>General</c:formatCode>
                <c:ptCount val="4"/>
                <c:pt idx="0" formatCode="0%">
                  <c:v>0.7</c:v>
                </c:pt>
                <c:pt idx="2" formatCode="0%">
                  <c:v>0.74</c:v>
                </c:pt>
              </c:numCache>
            </c:numRef>
          </c:val>
          <c:extLst>
            <c:ext xmlns:c16="http://schemas.microsoft.com/office/drawing/2014/chart" uri="{C3380CC4-5D6E-409C-BE32-E72D297353CC}">
              <c16:uniqueId val="{00000000-75A2-45E2-9099-670A84ABF3EB}"/>
            </c:ext>
          </c:extLst>
        </c:ser>
        <c:dLbls>
          <c:showLegendKey val="0"/>
          <c:showVal val="0"/>
          <c:showCatName val="0"/>
          <c:showSerName val="0"/>
          <c:showPercent val="0"/>
          <c:showBubbleSize val="0"/>
        </c:dLbls>
        <c:gapWidth val="182"/>
        <c:axId val="852037247"/>
        <c:axId val="852015615"/>
      </c:barChart>
      <c:catAx>
        <c:axId val="8520372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52015615"/>
        <c:crosses val="autoZero"/>
        <c:auto val="1"/>
        <c:lblAlgn val="ctr"/>
        <c:lblOffset val="100"/>
        <c:noMultiLvlLbl val="0"/>
      </c:catAx>
      <c:valAx>
        <c:axId val="8520156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8520372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1462</Words>
  <Characters>8044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Ruut Donkers</dc:creator>
  <cp:keywords/>
  <dc:description/>
  <cp:lastModifiedBy>Daphne Harks</cp:lastModifiedBy>
  <cp:revision>2</cp:revision>
  <dcterms:created xsi:type="dcterms:W3CDTF">2022-11-24T10:31:00Z</dcterms:created>
  <dcterms:modified xsi:type="dcterms:W3CDTF">2022-11-24T10:31:00Z</dcterms:modified>
</cp:coreProperties>
</file>