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709736C8" w14:textId="741D9415" w:rsidR="00E669D5" w:rsidRDefault="002F792D" w:rsidP="00E669D5">
      <w:pPr>
        <w:pStyle w:val="Geenafstand"/>
        <w:jc w:val="center"/>
        <w:rPr>
          <w:sz w:val="28"/>
          <w:szCs w:val="28"/>
        </w:rPr>
      </w:pPr>
      <w:r w:rsidRPr="00E669D5">
        <w:rPr>
          <w:sz w:val="28"/>
          <w:szCs w:val="28"/>
        </w:rPr>
        <w:t>Schoolplan</w:t>
      </w:r>
      <w:r w:rsidR="00E669D5">
        <w:rPr>
          <w:sz w:val="28"/>
          <w:szCs w:val="28"/>
        </w:rPr>
        <w:t xml:space="preserve"> </w:t>
      </w:r>
      <w:r w:rsidR="00E669D5" w:rsidRPr="00E669D5">
        <w:rPr>
          <w:sz w:val="28"/>
          <w:szCs w:val="28"/>
        </w:rPr>
        <w:t>S.O. De Isselborgh</w:t>
      </w:r>
    </w:p>
    <w:p w14:paraId="370C6760" w14:textId="5A25A0D0" w:rsidR="00744057" w:rsidRPr="00E669D5" w:rsidRDefault="002F792D" w:rsidP="00E669D5">
      <w:pPr>
        <w:pStyle w:val="Geenafstand"/>
        <w:jc w:val="center"/>
        <w:rPr>
          <w:sz w:val="28"/>
          <w:szCs w:val="28"/>
        </w:rPr>
      </w:pPr>
      <w:r w:rsidRPr="00E669D5">
        <w:rPr>
          <w:sz w:val="28"/>
          <w:szCs w:val="28"/>
        </w:rPr>
        <w:t>20</w:t>
      </w:r>
      <w:r w:rsidR="00744057" w:rsidRPr="00E669D5">
        <w:rPr>
          <w:sz w:val="28"/>
          <w:szCs w:val="28"/>
        </w:rPr>
        <w:t>23-2026</w:t>
      </w:r>
    </w:p>
    <w:p w14:paraId="08B4F028" w14:textId="3D03D000" w:rsidR="00486C43" w:rsidRDefault="007F3A2D" w:rsidP="00A238A3">
      <w:pPr>
        <w:pStyle w:val="Heading1"/>
      </w:pPr>
      <w:r>
        <w:t>Voorwoord</w:t>
      </w:r>
    </w:p>
    <w:p w14:paraId="206DE7A1" w14:textId="48D6EDA0" w:rsidR="00486C43" w:rsidRDefault="002F792D">
      <w:pPr>
        <w:pStyle w:val="Standaard1"/>
      </w:pPr>
      <w:r>
        <w:t>Voor u ligt het schoolplan van</w:t>
      </w:r>
      <w:r w:rsidR="00E669D5">
        <w:t xml:space="preserve"> </w:t>
      </w:r>
      <w:proofErr w:type="spellStart"/>
      <w:r w:rsidR="00E669D5">
        <w:t>s.o.</w:t>
      </w:r>
      <w:proofErr w:type="spellEnd"/>
      <w:r w:rsidR="00E669D5">
        <w:t xml:space="preserve"> de Isselborgh</w:t>
      </w:r>
      <w:r>
        <w:t>.</w:t>
      </w:r>
      <w:r w:rsidR="00E669D5">
        <w:t xml:space="preserve"> </w:t>
      </w:r>
      <w:r>
        <w:t>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3B7A0132" w:rsidR="00486C43" w:rsidRDefault="00E669D5">
      <w:pPr>
        <w:pStyle w:val="Standaard1"/>
      </w:pPr>
      <w:r>
        <w:rPr>
          <w:rStyle w:val="Zwaar1"/>
        </w:rPr>
        <w:t>S.O de Isselborgh</w:t>
      </w:r>
    </w:p>
    <w:p w14:paraId="27E5B4D9" w14:textId="05EE8648" w:rsidR="00486C43" w:rsidRDefault="002F792D">
      <w:pPr>
        <w:pStyle w:val="Standaard1"/>
      </w:pPr>
      <w:r>
        <w:t xml:space="preserve">Directeur: </w:t>
      </w:r>
      <w:r w:rsidR="00E669D5">
        <w:t xml:space="preserve">Ruut Donkers </w:t>
      </w:r>
    </w:p>
    <w:p w14:paraId="6A6142D6" w14:textId="4E34956C" w:rsidR="00486C43" w:rsidRDefault="002F792D">
      <w:pPr>
        <w:pStyle w:val="Standaard1"/>
      </w:pPr>
      <w:r>
        <w:t xml:space="preserve">Adjunct-directeur: </w:t>
      </w:r>
      <w:r w:rsidR="00E669D5">
        <w:t xml:space="preserve">Roel Snelting </w:t>
      </w:r>
    </w:p>
    <w:p w14:paraId="3C49FECE" w14:textId="78879B56" w:rsidR="00486C43" w:rsidRDefault="00E669D5">
      <w:pPr>
        <w:pStyle w:val="Standaard1"/>
      </w:pPr>
      <w:r>
        <w:t xml:space="preserve">Kapperskolkweg 40 </w:t>
      </w:r>
    </w:p>
    <w:p w14:paraId="7DC0EA84" w14:textId="5CE2FD91" w:rsidR="00486C43" w:rsidRDefault="00E669D5">
      <w:pPr>
        <w:pStyle w:val="Standaard1"/>
      </w:pPr>
      <w:r>
        <w:t xml:space="preserve">7007 DT Doetinchem </w:t>
      </w:r>
    </w:p>
    <w:p w14:paraId="3644782C" w14:textId="735D94FB" w:rsidR="00744057" w:rsidRPr="00EB2906" w:rsidRDefault="002F792D">
      <w:pPr>
        <w:pStyle w:val="Standaard1"/>
      </w:pPr>
      <w:r w:rsidRPr="00EB2906">
        <w:rPr>
          <w:rStyle w:val="Zwaar1"/>
        </w:rPr>
        <w:t>T</w:t>
      </w:r>
      <w:r w:rsidRPr="00EB2906">
        <w:t xml:space="preserve"> </w:t>
      </w:r>
      <w:r w:rsidR="00E669D5" w:rsidRPr="00EB2906">
        <w:t>0314-392537</w:t>
      </w:r>
      <w:r w:rsidRPr="00EB2906">
        <w:t xml:space="preserve"> </w:t>
      </w:r>
      <w:r w:rsidR="000A1144" w:rsidRPr="00EB2906">
        <w:t xml:space="preserve">| </w:t>
      </w:r>
      <w:r w:rsidRPr="00EB2906">
        <w:rPr>
          <w:rStyle w:val="Zwaar1"/>
        </w:rPr>
        <w:t>E</w:t>
      </w:r>
      <w:r w:rsidRPr="00EB2906">
        <w:t xml:space="preserve"> </w:t>
      </w:r>
      <w:hyperlink r:id="rId10" w:history="1">
        <w:r w:rsidR="00E669D5" w:rsidRPr="00EB2906">
          <w:rPr>
            <w:rStyle w:val="Hyperlink"/>
          </w:rPr>
          <w:t>info@sodeisselborgh.nl</w:t>
        </w:r>
      </w:hyperlink>
      <w:r w:rsidR="000A1144" w:rsidRPr="00EB2906">
        <w:t>|</w:t>
      </w:r>
      <w:r w:rsidRPr="00EB2906">
        <w:t xml:space="preserve"> </w:t>
      </w:r>
      <w:r w:rsidRPr="00EB2906">
        <w:rPr>
          <w:rStyle w:val="Zwaar1"/>
        </w:rPr>
        <w:t>W</w:t>
      </w:r>
      <w:r w:rsidRPr="00EB2906">
        <w:t xml:space="preserve"> </w:t>
      </w:r>
      <w:hyperlink r:id="rId11" w:history="1">
        <w:r w:rsidR="00E669D5" w:rsidRPr="00EB2906">
          <w:rPr>
            <w:rStyle w:val="Hyperlink"/>
          </w:rPr>
          <w:t>www.sodeisselborgh.nl</w:t>
        </w:r>
      </w:hyperlink>
      <w:r w:rsidR="00E669D5" w:rsidRPr="00EB2906">
        <w:t xml:space="preserve"> </w:t>
      </w:r>
    </w:p>
    <w:p w14:paraId="7C7BC4AF" w14:textId="3335786B" w:rsidR="00744057" w:rsidRPr="00EB2906"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Pr="00E669D5" w:rsidRDefault="002F792D">
      <w:pPr>
        <w:pStyle w:val="Standaard1"/>
        <w:rPr>
          <w:rStyle w:val="SwayHyperlink"/>
          <w:lang w:val="en-US"/>
        </w:rPr>
      </w:pPr>
      <w:r w:rsidRPr="00E669D5">
        <w:rPr>
          <w:rStyle w:val="Zwaar1"/>
          <w:lang w:val="en-US"/>
        </w:rPr>
        <w:t>T</w:t>
      </w:r>
      <w:r w:rsidRPr="00E669D5">
        <w:rPr>
          <w:lang w:val="en-US"/>
        </w:rPr>
        <w:t xml:space="preserve"> 0545-272259 | </w:t>
      </w:r>
      <w:r w:rsidRPr="00E669D5">
        <w:rPr>
          <w:rStyle w:val="Zwaar1"/>
          <w:lang w:val="en-US"/>
        </w:rPr>
        <w:t>E</w:t>
      </w:r>
      <w:r w:rsidRPr="00E669D5">
        <w:rPr>
          <w:lang w:val="en-US"/>
        </w:rPr>
        <w:t xml:space="preserve"> </w:t>
      </w:r>
      <w:hyperlink r:id="rId12" w:history="1">
        <w:r w:rsidR="00744057" w:rsidRPr="00E669D5">
          <w:rPr>
            <w:rStyle w:val="Hyperlink"/>
            <w:lang w:val="en-US"/>
          </w:rPr>
          <w:t>cvb@sotog.nl</w:t>
        </w:r>
      </w:hyperlink>
      <w:r w:rsidRPr="00E669D5">
        <w:rPr>
          <w:lang w:val="en-US"/>
        </w:rPr>
        <w:t xml:space="preserve"> | </w:t>
      </w:r>
      <w:r w:rsidRPr="00E669D5">
        <w:rPr>
          <w:rStyle w:val="Zwaar1"/>
          <w:lang w:val="en-US"/>
        </w:rPr>
        <w:t>W</w:t>
      </w:r>
      <w:r w:rsidRPr="00E669D5">
        <w:rPr>
          <w:lang w:val="en-US"/>
        </w:rPr>
        <w:t xml:space="preserve"> </w:t>
      </w:r>
      <w:hyperlink r:id="rId13">
        <w:r w:rsidRPr="00E669D5">
          <w:rPr>
            <w:rStyle w:val="SwayHyperlink"/>
            <w:lang w:val="en-US"/>
          </w:rPr>
          <w:t>www.sotog.nl</w:t>
        </w:r>
      </w:hyperlink>
    </w:p>
    <w:p w14:paraId="4EEE478C" w14:textId="263BA65E" w:rsidR="00744057" w:rsidRPr="00E669D5" w:rsidRDefault="00744057">
      <w:pPr>
        <w:pStyle w:val="Standaard1"/>
        <w:rPr>
          <w:rStyle w:val="SwayHyperlink"/>
          <w:lang w:val="en-US"/>
        </w:rPr>
      </w:pPr>
    </w:p>
    <w:p w14:paraId="6E4A0FFA" w14:textId="77777777" w:rsidR="000A1144" w:rsidRPr="00E669D5" w:rsidRDefault="000A1144">
      <w:pPr>
        <w:rPr>
          <w:rStyle w:val="SwayHyperlink"/>
          <w:lang w:val="en-US"/>
        </w:rPr>
      </w:pPr>
      <w:r w:rsidRPr="00E669D5">
        <w:rPr>
          <w:rStyle w:val="SwayHyperlink"/>
          <w:lang w:val="en-US"/>
        </w:rPr>
        <w:br w:type="page"/>
      </w:r>
    </w:p>
    <w:p w14:paraId="596A3C30" w14:textId="45714DC2" w:rsidR="00744057" w:rsidRPr="000A1144" w:rsidRDefault="009A28A7" w:rsidP="000A1144">
      <w:pPr>
        <w:pStyle w:val="Heading2"/>
      </w:pPr>
      <w:r w:rsidRPr="000A1144">
        <w:lastRenderedPageBreak/>
        <w:t>Inleiding</w:t>
      </w:r>
    </w:p>
    <w:p w14:paraId="17E68CFB" w14:textId="308BBFFD"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proofErr w:type="spellStart"/>
      <w:r w:rsidR="00E669D5">
        <w:rPr>
          <w:rStyle w:val="SwayHyperlink"/>
          <w:color w:val="auto"/>
          <w:u w:val="none"/>
        </w:rPr>
        <w:t>s.o.</w:t>
      </w:r>
      <w:proofErr w:type="spellEnd"/>
      <w:r w:rsidR="00E669D5">
        <w:rPr>
          <w:rStyle w:val="SwayHyperlink"/>
          <w:color w:val="auto"/>
          <w:u w:val="none"/>
        </w:rPr>
        <w:t xml:space="preserve"> de Isselborgh.</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31ABF913" w:rsidR="00486C43" w:rsidRPr="00D3282B" w:rsidRDefault="00EB2906">
      <w:pPr>
        <w:pStyle w:val="Standaard1"/>
      </w:pPr>
      <w:r w:rsidRPr="00D3282B">
        <w:t xml:space="preserve">Bij de totstandkoming van dit schoolplan heeft het team input gegeven tijdens verschillende momenten. </w:t>
      </w:r>
      <w:r w:rsidR="005152F0">
        <w:t>Dit heeft zich onder andere vertaald in de schoolplanposter voor het meerjarenplan 2022 – 20</w:t>
      </w:r>
      <w:r w:rsidR="00FC6460">
        <w:t>2</w:t>
      </w:r>
      <w:r w:rsidR="005152F0">
        <w:t>6.</w:t>
      </w:r>
      <w:r w:rsidR="00FC6460">
        <w:t xml:space="preserve"> In dit schoolplan geven we verder uitleg aan </w:t>
      </w:r>
      <w:r w:rsidR="00D66CE5">
        <w:t xml:space="preserve">dit plan. </w:t>
      </w:r>
      <w:r w:rsidR="005152F0">
        <w:t xml:space="preserve"> </w:t>
      </w:r>
    </w:p>
    <w:p w14:paraId="190CC04A" w14:textId="77777777" w:rsidR="00486C43" w:rsidRDefault="002F792D">
      <w:pPr>
        <w:pStyle w:val="Standaard1"/>
      </w:pPr>
      <w:r>
        <w:t>Bij de totstandkoming van het schoolplan gebruik gemaakt van de volgende gegevens:</w:t>
      </w:r>
    </w:p>
    <w:p w14:paraId="19398EDB" w14:textId="7E11F82D" w:rsidR="00486C43" w:rsidRDefault="002F792D">
      <w:pPr>
        <w:pStyle w:val="Standaard1"/>
        <w:numPr>
          <w:ilvl w:val="0"/>
          <w:numId w:val="1"/>
        </w:numPr>
      </w:pPr>
      <w:r>
        <w:t xml:space="preserve">Schoolplan </w:t>
      </w:r>
      <w:proofErr w:type="spellStart"/>
      <w:r w:rsidR="00EA751E">
        <w:t>s.o.</w:t>
      </w:r>
      <w:proofErr w:type="spellEnd"/>
      <w:r w:rsidR="00EA751E">
        <w:t xml:space="preserve"> de Isselborgh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4">
        <w:r>
          <w:rPr>
            <w:rStyle w:val="SwayHyperlink"/>
          </w:rPr>
          <w:t>SOTOG</w:t>
        </w:r>
      </w:hyperlink>
      <w:r>
        <w:t>.</w:t>
      </w:r>
    </w:p>
    <w:p w14:paraId="37821D0B" w14:textId="6781D361" w:rsidR="00BE695B" w:rsidRDefault="00BE695B">
      <w:pPr>
        <w:pStyle w:val="Standaard1"/>
        <w:numPr>
          <w:ilvl w:val="0"/>
          <w:numId w:val="1"/>
        </w:numPr>
      </w:pPr>
      <w:r>
        <w:t xml:space="preserve">Het vigerende schoolondersteuningsplan </w:t>
      </w:r>
    </w:p>
    <w:p w14:paraId="681B9B90" w14:textId="77777777" w:rsidR="00486C43" w:rsidRDefault="002F792D">
      <w:pPr>
        <w:pStyle w:val="Heading2"/>
      </w:pPr>
      <w:r>
        <w:t>Leeswijzer</w:t>
      </w:r>
    </w:p>
    <w:p w14:paraId="062BC1F3" w14:textId="448C4E0D" w:rsidR="00486C43" w:rsidRDefault="002F792D">
      <w:pPr>
        <w:pStyle w:val="Standaard1"/>
      </w:pPr>
      <w:r>
        <w:t xml:space="preserve">In het vervolg van dit schoolplan treft u drie hoofdstukken aan. Het eerstvolgende hoofdstuk beschrijft de kaders van waaruit het strategisch beleid van </w:t>
      </w:r>
      <w:r w:rsidR="00D66CE5">
        <w:t>S.O. de Isselborgh</w:t>
      </w:r>
      <w:r>
        <w:t xml:space="preserve"> is voortgekomen. Hoe dit eruit ziet, staat beschreven in het daaropvolgende hoofdstuk, Speerpunten. In de bijlagen treft u de nodige informatie aan over de wijze waarop </w:t>
      </w:r>
      <w:r w:rsidR="00D66CE5">
        <w:t>S.O. de Isselborgh</w:t>
      </w:r>
      <w:r>
        <w:t xml:space="preserve"> voldoet aan wettelijke eisen.</w:t>
      </w:r>
    </w:p>
    <w:p w14:paraId="57BC4A90" w14:textId="77777777" w:rsidR="00486C43" w:rsidRDefault="002F792D">
      <w:pPr>
        <w:pStyle w:val="Heading1"/>
      </w:pPr>
      <w:r>
        <w:t>Kaders</w:t>
      </w:r>
    </w:p>
    <w:p w14:paraId="6D85547F" w14:textId="55CF948B" w:rsidR="00486C43" w:rsidRDefault="002F792D">
      <w:pPr>
        <w:pStyle w:val="Standaard1"/>
      </w:pPr>
      <w:r>
        <w:t xml:space="preserve">In dit hoofdstuk zijn de kaders voor het beleid van </w:t>
      </w:r>
      <w:r w:rsidR="00D66CE5">
        <w:t xml:space="preserve">S.O. de Isselborgh </w:t>
      </w:r>
      <w:r>
        <w:t>beschreven. Ten eerste bestaan deze kaders uit de missie en visie van de stichting SOTOG en het profiel van</w:t>
      </w:r>
      <w:r w:rsidR="00D66CE5">
        <w:t xml:space="preserve"> S.O. de Isselborgh</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D66CE5">
        <w:t>de school.</w:t>
      </w:r>
      <w:r>
        <w:t xml:space="preserve"> Daarna is ingevuld langs welke strategische thema</w:t>
      </w:r>
      <w:r w:rsidR="00D66CE5">
        <w:t>’</w:t>
      </w:r>
      <w:r>
        <w:t xml:space="preserve">s </w:t>
      </w:r>
      <w:r w:rsidR="00D66CE5">
        <w:t xml:space="preserve">we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777777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04492952" w14:textId="77777777" w:rsidR="00D66CE5" w:rsidRDefault="00D66CE5">
      <w:pPr>
        <w:pStyle w:val="Standaard1"/>
        <w:rPr>
          <w:rStyle w:val="Zwaar1"/>
        </w:rPr>
      </w:pPr>
    </w:p>
    <w:p w14:paraId="20B6F925" w14:textId="77777777" w:rsidR="00D66CE5" w:rsidRDefault="00D66CE5">
      <w:pPr>
        <w:pStyle w:val="Standaard1"/>
        <w:rPr>
          <w:rStyle w:val="Zwaar1"/>
        </w:rPr>
      </w:pPr>
    </w:p>
    <w:p w14:paraId="6509C26C" w14:textId="05C2E424" w:rsidR="003D03BA" w:rsidRDefault="002F792D">
      <w:pPr>
        <w:pStyle w:val="Standaard1"/>
      </w:pPr>
      <w:r>
        <w:rPr>
          <w:rStyle w:val="Zwaar1"/>
        </w:rPr>
        <w:lastRenderedPageBreak/>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50189FC0" w14:textId="56857AD7" w:rsidR="00EA6E0D" w:rsidRPr="001629B0" w:rsidRDefault="00E40F82" w:rsidP="00EA6E0D">
      <w:pPr>
        <w:pStyle w:val="Standaard1"/>
        <w:ind w:left="360"/>
        <w:rPr>
          <w:rFonts w:hAnsi="Calibri" w:cs="Calibri"/>
        </w:rPr>
      </w:pPr>
      <w:r>
        <w:rPr>
          <w:rFonts w:ascii="Calibri Light" w:hAnsi="Calibri Light" w:cs="Calibri Light"/>
          <w:color w:val="5B9BD5" w:themeColor="accent5"/>
          <w:sz w:val="28"/>
          <w:szCs w:val="28"/>
        </w:rPr>
        <w:br/>
      </w:r>
      <w:r w:rsidR="001D3E33" w:rsidRPr="00555BFA">
        <w:rPr>
          <w:rFonts w:ascii="Calibri Light"/>
          <w:color w:val="4472C4" w:themeColor="accent1"/>
          <w:sz w:val="26"/>
        </w:rPr>
        <w:t xml:space="preserve">Bij bovengenoemde </w:t>
      </w:r>
      <w:r w:rsidR="00444190" w:rsidRPr="00555BFA">
        <w:rPr>
          <w:rFonts w:ascii="Calibri Light"/>
          <w:color w:val="4472C4" w:themeColor="accent1"/>
          <w:sz w:val="26"/>
        </w:rPr>
        <w:t>missie en visie behoren onderstaande doelen</w:t>
      </w:r>
      <w:r w:rsidRPr="00555BFA">
        <w:rPr>
          <w:rFonts w:ascii="Calibri Light"/>
          <w:color w:val="4472C4" w:themeColor="accent1"/>
          <w:sz w:val="26"/>
        </w:rPr>
        <w:t>:</w:t>
      </w:r>
      <w:r w:rsidRPr="00555BFA">
        <w:rPr>
          <w:rFonts w:ascii="Calibri Light"/>
          <w:color w:val="4472C4" w:themeColor="accent1"/>
          <w:sz w:val="26"/>
        </w:rPr>
        <w:br/>
      </w:r>
      <w:r w:rsidR="00EA6E0D" w:rsidRPr="001629B0">
        <w:rPr>
          <w:rFonts w:hAnsi="Calibri" w:cs="Calibri"/>
        </w:rPr>
        <w:t>Deze doelen zijn, samen met alle directeuren, vastgesteld en worden jaarlijks in schoolgids deel B geëvalueerd op schoolniveau.</w:t>
      </w:r>
    </w:p>
    <w:p w14:paraId="5BB55EB1" w14:textId="77777777" w:rsidR="00EA6E0D" w:rsidRPr="001629B0" w:rsidRDefault="00EA6E0D" w:rsidP="00EA6E0D">
      <w:pPr>
        <w:pStyle w:val="Standaard1"/>
        <w:numPr>
          <w:ilvl w:val="0"/>
          <w:numId w:val="16"/>
        </w:numPr>
        <w:spacing w:after="0" w:line="240" w:lineRule="auto"/>
        <w:rPr>
          <w:rFonts w:hAnsi="Calibri" w:cs="Calibri"/>
        </w:rPr>
      </w:pPr>
      <w:r w:rsidRPr="001629B0">
        <w:rPr>
          <w:rFonts w:hAnsi="Calibri" w:cs="Calibri"/>
        </w:rPr>
        <w:t>Onze scholen zorgen voor een onderwijsaanbod dat gericht is op het realiseren van de uitstroombestemming zoals in het ontwikkelingsperspectief is verwoord en wel voor minimaal 85% van de leerlingen.</w:t>
      </w:r>
    </w:p>
    <w:p w14:paraId="57FE9340" w14:textId="77777777" w:rsidR="00EA6E0D" w:rsidRPr="001629B0" w:rsidRDefault="00EA6E0D" w:rsidP="00EA6E0D">
      <w:pPr>
        <w:pStyle w:val="Standaard1"/>
        <w:numPr>
          <w:ilvl w:val="0"/>
          <w:numId w:val="16"/>
        </w:numPr>
        <w:spacing w:after="0" w:line="240" w:lineRule="auto"/>
        <w:rPr>
          <w:rFonts w:hAnsi="Calibri" w:cs="Calibri"/>
          <w:iCs/>
        </w:rPr>
      </w:pPr>
      <w:r w:rsidRPr="001629B0">
        <w:rPr>
          <w:rFonts w:hAnsi="Calibri" w:cs="Calibri"/>
        </w:rPr>
        <w:t>De afstroom blijft beperkt tot maximaal 5% van de leerlingen.</w:t>
      </w:r>
    </w:p>
    <w:p w14:paraId="5C63EE1E" w14:textId="77777777" w:rsidR="00EA6E0D" w:rsidRPr="001629B0" w:rsidRDefault="00EA6E0D" w:rsidP="00EA6E0D">
      <w:pPr>
        <w:pStyle w:val="Lijstalinea"/>
        <w:numPr>
          <w:ilvl w:val="0"/>
          <w:numId w:val="16"/>
        </w:numPr>
        <w:spacing w:before="100" w:after="200" w:line="276" w:lineRule="auto"/>
        <w:rPr>
          <w:rFonts w:ascii="Calibri" w:hAnsi="Calibri" w:cs="Calibri"/>
        </w:rPr>
      </w:pPr>
      <w:r w:rsidRPr="001629B0">
        <w:rPr>
          <w:rFonts w:ascii="Calibri" w:hAnsi="Calibri" w:cs="Calibri"/>
        </w:rPr>
        <w:t xml:space="preserve">We leggen meer verbinding tussen de beschikbare data , de analyse en de lespraktijk. </w:t>
      </w:r>
    </w:p>
    <w:p w14:paraId="00B2D602" w14:textId="77777777" w:rsidR="00EA6E0D" w:rsidRPr="001629B0" w:rsidRDefault="00EA6E0D" w:rsidP="00EA6E0D">
      <w:pPr>
        <w:pStyle w:val="Lijstalinea"/>
        <w:ind w:left="360"/>
        <w:rPr>
          <w:rFonts w:ascii="Calibri" w:hAnsi="Calibri" w:cs="Calibri"/>
        </w:rPr>
      </w:pPr>
      <w:r w:rsidRPr="001629B0">
        <w:rPr>
          <w:rFonts w:ascii="Calibri" w:hAnsi="Calibri" w:cs="Calibri"/>
        </w:rPr>
        <w:t>Ons doel is dat 85% van de leerlingen na twee jaar nog op de uitstroombestemming/niveau zit zoals geadviseerd bij het verlaten van de school. We gaan dit meer monitoren.</w:t>
      </w:r>
    </w:p>
    <w:p w14:paraId="67C8CDC9" w14:textId="77777777" w:rsidR="00EA6E0D" w:rsidRPr="001629B0" w:rsidRDefault="00EA6E0D" w:rsidP="00EA6E0D">
      <w:pPr>
        <w:pStyle w:val="Lijstalinea"/>
        <w:numPr>
          <w:ilvl w:val="0"/>
          <w:numId w:val="16"/>
        </w:numPr>
        <w:spacing w:before="100" w:after="200" w:line="276" w:lineRule="auto"/>
        <w:rPr>
          <w:rFonts w:ascii="Calibri" w:hAnsi="Calibri" w:cs="Calibri"/>
        </w:rPr>
      </w:pPr>
      <w:r w:rsidRPr="001629B0">
        <w:rPr>
          <w:rFonts w:ascii="Calibri" w:hAnsi="Calibri" w:cs="Calibri"/>
        </w:rPr>
        <w:t>Het onderwijsaanbod sluit optimaal aan bij de mogelijkheden van de leerling, hierbij worden zo min mogelijk concessies gedaan aan de cognitieve potentie.</w:t>
      </w:r>
    </w:p>
    <w:p w14:paraId="1D8B87AB" w14:textId="77777777" w:rsidR="00EA6E0D" w:rsidRPr="001629B0" w:rsidRDefault="00EA6E0D" w:rsidP="00EA6E0D">
      <w:pPr>
        <w:pStyle w:val="Lijstalinea"/>
        <w:numPr>
          <w:ilvl w:val="0"/>
          <w:numId w:val="16"/>
        </w:numPr>
        <w:spacing w:before="100" w:after="200" w:line="276" w:lineRule="auto"/>
        <w:rPr>
          <w:rStyle w:val="Nadruk1"/>
          <w:rFonts w:hAnsi="Calibri" w:cs="Calibri"/>
          <w:i w:val="0"/>
        </w:rPr>
      </w:pPr>
      <w:r w:rsidRPr="001629B0">
        <w:rPr>
          <w:rStyle w:val="Nadruk1"/>
          <w:rFonts w:hAnsi="Calibri" w:cs="Calibri"/>
          <w:i w:val="0"/>
        </w:rPr>
        <w:t xml:space="preserve">Leerlingen blijven niet zitten. </w:t>
      </w:r>
    </w:p>
    <w:p w14:paraId="0CE05C6D" w14:textId="77777777" w:rsidR="00EA6E0D" w:rsidRPr="001629B0" w:rsidRDefault="00EA6E0D" w:rsidP="00EA6E0D">
      <w:pPr>
        <w:pStyle w:val="Lijstalinea"/>
        <w:numPr>
          <w:ilvl w:val="0"/>
          <w:numId w:val="16"/>
        </w:numPr>
        <w:spacing w:before="100" w:after="200" w:line="276" w:lineRule="auto"/>
        <w:rPr>
          <w:rFonts w:ascii="Calibri" w:hAnsi="Calibri" w:cs="Calibri"/>
          <w:iCs/>
        </w:rPr>
      </w:pPr>
      <w:r w:rsidRPr="001629B0">
        <w:rPr>
          <w:rFonts w:ascii="Calibri" w:hAnsi="Calibri" w:cs="Calibri"/>
        </w:rPr>
        <w:lastRenderedPageBreak/>
        <w:t>We stellen ons doel dat 75% van de leerlingen behaalt de doelstellingen zoals geformuleerd in het OPP, ten aanzien van de maatschappelijke competenties/burgerschap.</w:t>
      </w:r>
    </w:p>
    <w:p w14:paraId="770B75AC" w14:textId="77777777" w:rsidR="00645A7B" w:rsidRPr="001629B0" w:rsidRDefault="00EA6E0D" w:rsidP="00645A7B">
      <w:pPr>
        <w:pStyle w:val="Lijstalinea"/>
        <w:numPr>
          <w:ilvl w:val="0"/>
          <w:numId w:val="16"/>
        </w:numPr>
        <w:spacing w:before="100" w:after="200" w:line="276" w:lineRule="auto"/>
        <w:rPr>
          <w:rFonts w:ascii="Calibri" w:hAnsi="Calibri" w:cs="Calibri"/>
          <w:iCs/>
        </w:rPr>
      </w:pPr>
      <w:r w:rsidRPr="001629B0">
        <w:rPr>
          <w:rFonts w:ascii="Calibri" w:hAnsi="Calibri" w:cs="Calibri"/>
        </w:rPr>
        <w:t>Iedere school werkt permanent en actief aan de realisatie van het veiligheidsbeleid. We stellen ons hierbij als doel dat 90% van de leerlingen zowel als de ouders zich veilig (fysiek, sociaal en psychisch) voelt binnen de sociale context van de school.</w:t>
      </w:r>
    </w:p>
    <w:p w14:paraId="051A490F" w14:textId="77777777" w:rsidR="00645A7B" w:rsidRPr="001629B0" w:rsidRDefault="00645A7B" w:rsidP="00645A7B">
      <w:pPr>
        <w:pStyle w:val="Lijstalinea"/>
        <w:numPr>
          <w:ilvl w:val="0"/>
          <w:numId w:val="16"/>
        </w:numPr>
        <w:spacing w:before="100" w:after="200" w:line="276" w:lineRule="auto"/>
        <w:rPr>
          <w:rFonts w:ascii="Calibri" w:hAnsi="Calibri" w:cs="Calibri"/>
          <w:iCs/>
        </w:rPr>
      </w:pPr>
      <w:r w:rsidRPr="001629B0">
        <w:rPr>
          <w:rFonts w:hAnsi="Calibri" w:cs="Calibri"/>
        </w:rPr>
        <w:t>Leerlingen geven minimaal een rapportcijfer "voldoende" bij de tevredenheidsonderzoeken.</w:t>
      </w:r>
    </w:p>
    <w:p w14:paraId="1304CB3F" w14:textId="77777777" w:rsidR="00645A7B" w:rsidRPr="001629B0" w:rsidRDefault="00645A7B" w:rsidP="00645A7B">
      <w:pPr>
        <w:pStyle w:val="Lijstalinea"/>
        <w:numPr>
          <w:ilvl w:val="0"/>
          <w:numId w:val="16"/>
        </w:numPr>
        <w:spacing w:before="100" w:after="200" w:line="276" w:lineRule="auto"/>
        <w:rPr>
          <w:rFonts w:ascii="Calibri" w:hAnsi="Calibri" w:cs="Calibri"/>
          <w:iCs/>
        </w:rPr>
      </w:pPr>
      <w:r w:rsidRPr="001629B0">
        <w:rPr>
          <w:rFonts w:hAnsi="Calibri" w:cs="Calibri"/>
        </w:rPr>
        <w:t>Minimaal 90% van de ouders geeft aan dat de leerlingen zich prettig voelen op school.</w:t>
      </w:r>
    </w:p>
    <w:p w14:paraId="637240F5" w14:textId="77777777" w:rsidR="00645A7B" w:rsidRPr="001629B0" w:rsidRDefault="00645A7B" w:rsidP="00645A7B">
      <w:pPr>
        <w:pStyle w:val="Lijstalinea"/>
        <w:numPr>
          <w:ilvl w:val="0"/>
          <w:numId w:val="16"/>
        </w:numPr>
        <w:spacing w:before="100" w:after="200" w:line="276" w:lineRule="auto"/>
        <w:rPr>
          <w:rFonts w:ascii="Calibri" w:hAnsi="Calibri" w:cs="Calibri"/>
          <w:iCs/>
        </w:rPr>
      </w:pPr>
      <w:r w:rsidRPr="001629B0">
        <w:rPr>
          <w:rFonts w:hAnsi="Calibri" w:cs="Calibri"/>
        </w:rPr>
        <w:t>Het aantal thuiszitters is maximaal 2%, hierbij geldt een maximale termijn van drie maanden, waarbij de leerlingen vanaf de eerste verzuimsignalen actief wordt begeleid met betrekking tot normalisatie van de schoolgang.</w:t>
      </w:r>
    </w:p>
    <w:p w14:paraId="0E40605E" w14:textId="77777777" w:rsidR="00645A7B" w:rsidRPr="001629B0" w:rsidRDefault="00645A7B" w:rsidP="00645A7B">
      <w:pPr>
        <w:pStyle w:val="Lijstalinea"/>
        <w:numPr>
          <w:ilvl w:val="0"/>
          <w:numId w:val="16"/>
        </w:numPr>
        <w:spacing w:before="100" w:after="200" w:line="276" w:lineRule="auto"/>
        <w:rPr>
          <w:rFonts w:ascii="Calibri" w:hAnsi="Calibri" w:cs="Calibri"/>
          <w:iCs/>
        </w:rPr>
      </w:pPr>
      <w:r w:rsidRPr="001629B0">
        <w:rPr>
          <w:rFonts w:hAnsi="Calibri" w:cs="Calibri"/>
        </w:rPr>
        <w:t>Wij verkopen geen ‘nee’ en zoeken op zo kort mogelijke termijn een plek binnen onze scholen voor een leerling.</w:t>
      </w:r>
    </w:p>
    <w:p w14:paraId="78F47AA7" w14:textId="740F691D" w:rsidR="00645A7B" w:rsidRPr="001629B0" w:rsidRDefault="00645A7B" w:rsidP="00645A7B">
      <w:pPr>
        <w:pStyle w:val="Lijstalinea"/>
        <w:numPr>
          <w:ilvl w:val="0"/>
          <w:numId w:val="16"/>
        </w:numPr>
        <w:spacing w:before="100" w:after="200" w:line="276" w:lineRule="auto"/>
        <w:rPr>
          <w:rFonts w:ascii="Calibri" w:hAnsi="Calibri" w:cs="Calibri"/>
          <w:iCs/>
        </w:rPr>
      </w:pPr>
      <w:r w:rsidRPr="001629B0">
        <w:rPr>
          <w:rFonts w:hAnsi="Calibri" w:cs="Calibri"/>
        </w:rPr>
        <w:t>Het naar huis sturen van leerlingen in verband met onvoorziene omstandigheden zal tot een minimum worden beperkt.</w:t>
      </w:r>
    </w:p>
    <w:p w14:paraId="219C9169" w14:textId="77777777" w:rsidR="00645A7B" w:rsidRPr="00645A7B" w:rsidRDefault="00645A7B" w:rsidP="00645A7B">
      <w:pPr>
        <w:pStyle w:val="Lijstalinea"/>
        <w:spacing w:before="100" w:after="200" w:line="276" w:lineRule="auto"/>
        <w:ind w:left="360"/>
        <w:rPr>
          <w:rFonts w:ascii="Calibri" w:hAnsi="Calibri" w:cs="Calibri"/>
        </w:rPr>
      </w:pPr>
    </w:p>
    <w:p w14:paraId="41778CCC" w14:textId="13BD96D8" w:rsidR="00771AE0" w:rsidRPr="00E40F82" w:rsidRDefault="00771AE0" w:rsidP="00741FB5">
      <w:pPr>
        <w:pStyle w:val="Standaard1"/>
        <w:rPr>
          <w:rFonts w:ascii="Calibri Light" w:hAnsi="Calibri Light" w:cs="Calibri Light"/>
        </w:rPr>
      </w:pPr>
    </w:p>
    <w:p w14:paraId="189D186F" w14:textId="364E1264" w:rsidR="003B50CE" w:rsidRDefault="003B50CE">
      <w:pPr>
        <w:rPr>
          <w:rFonts w:ascii="Calibri Light"/>
          <w:sz w:val="26"/>
        </w:rPr>
      </w:pPr>
      <w:r>
        <w:br w:type="page"/>
      </w:r>
    </w:p>
    <w:p w14:paraId="08C76ABE" w14:textId="5DBF2793" w:rsidR="00486C43" w:rsidRDefault="002F792D">
      <w:pPr>
        <w:pStyle w:val="Heading2"/>
      </w:pPr>
      <w:r>
        <w:lastRenderedPageBreak/>
        <w:t>Missie en visie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315"/>
        <w:gridCol w:w="1475"/>
        <w:gridCol w:w="915"/>
        <w:gridCol w:w="880"/>
        <w:gridCol w:w="1378"/>
        <w:gridCol w:w="417"/>
        <w:gridCol w:w="1843"/>
      </w:tblGrid>
      <w:tr w:rsidR="003B50CE" w:rsidRPr="009C6467" w14:paraId="3240EB64" w14:textId="77777777" w:rsidTr="00B35A8B">
        <w:tc>
          <w:tcPr>
            <w:tcW w:w="9060" w:type="dxa"/>
            <w:gridSpan w:val="8"/>
            <w:tcBorders>
              <w:top w:val="single" w:sz="6" w:space="0" w:color="000000"/>
              <w:left w:val="single" w:sz="6" w:space="0" w:color="000000"/>
              <w:bottom w:val="single" w:sz="6" w:space="0" w:color="000000"/>
              <w:right w:val="single" w:sz="6" w:space="0" w:color="000000"/>
            </w:tcBorders>
            <w:shd w:val="clear" w:color="auto" w:fill="ED7D31"/>
          </w:tcPr>
          <w:p w14:paraId="76659638" w14:textId="77777777" w:rsidR="003B50CE" w:rsidRPr="009C6467" w:rsidRDefault="003B50CE" w:rsidP="00B35A8B">
            <w:pPr>
              <w:spacing w:after="0" w:line="240" w:lineRule="auto"/>
              <w:jc w:val="center"/>
              <w:textAlignment w:val="baseline"/>
              <w:rPr>
                <w:rFonts w:eastAsia="Times New Roman" w:cstheme="minorHAnsi"/>
              </w:rPr>
            </w:pPr>
            <w:bookmarkStart w:id="0" w:name="_Hlk96594726"/>
            <w:r w:rsidRPr="009C6467">
              <w:rPr>
                <w:rFonts w:eastAsia="Times New Roman" w:cstheme="minorHAnsi"/>
              </w:rPr>
              <w:t xml:space="preserve">Missie </w:t>
            </w:r>
          </w:p>
        </w:tc>
      </w:tr>
      <w:tr w:rsidR="003B50CE" w:rsidRPr="009C6467" w14:paraId="48F377C4" w14:textId="77777777" w:rsidTr="00B35A8B">
        <w:tc>
          <w:tcPr>
            <w:tcW w:w="9060" w:type="dxa"/>
            <w:gridSpan w:val="8"/>
            <w:tcBorders>
              <w:top w:val="single" w:sz="6" w:space="0" w:color="000000"/>
              <w:left w:val="single" w:sz="6" w:space="0" w:color="000000"/>
              <w:bottom w:val="single" w:sz="6" w:space="0" w:color="000000"/>
              <w:right w:val="single" w:sz="6" w:space="0" w:color="000000"/>
            </w:tcBorders>
            <w:shd w:val="clear" w:color="auto" w:fill="auto"/>
          </w:tcPr>
          <w:p w14:paraId="7F931758" w14:textId="77777777" w:rsidR="003B50CE" w:rsidRPr="009C6467" w:rsidRDefault="003B50CE" w:rsidP="00B35A8B">
            <w:pPr>
              <w:spacing w:after="0" w:line="240" w:lineRule="auto"/>
              <w:jc w:val="center"/>
              <w:textAlignment w:val="baseline"/>
              <w:rPr>
                <w:rFonts w:eastAsia="Times New Roman" w:cstheme="minorHAnsi"/>
              </w:rPr>
            </w:pPr>
            <w:r w:rsidRPr="009C6467">
              <w:rPr>
                <w:rFonts w:eastAsia="Times New Roman" w:cstheme="minorHAnsi"/>
              </w:rPr>
              <w:t xml:space="preserve">Op onze school voelen leerlingen zich altijd welkom. Leerlingen met gedrags-, ontwikkelings- en psychiatrische problemen leren we omgaan met hun moeilijkheden en ontwikkelen hun talenten optimaal. Wij gunnen ieder gezin een zo zorgeloos mogelijke schooltijd. </w:t>
            </w:r>
            <w:r w:rsidRPr="009C6467">
              <w:rPr>
                <w:rFonts w:eastAsia="Times New Roman" w:cstheme="minorHAnsi"/>
                <w:b/>
                <w:bCs/>
              </w:rPr>
              <w:t>Dat is onze roeping!</w:t>
            </w:r>
            <w:r w:rsidRPr="009C6467">
              <w:rPr>
                <w:rFonts w:eastAsia="Times New Roman" w:cstheme="minorHAnsi"/>
              </w:rPr>
              <w:t xml:space="preserve"> </w:t>
            </w:r>
          </w:p>
        </w:tc>
      </w:tr>
      <w:tr w:rsidR="003B50CE" w:rsidRPr="009C6467" w14:paraId="0B632CBE" w14:textId="77777777" w:rsidTr="00B35A8B">
        <w:tc>
          <w:tcPr>
            <w:tcW w:w="9060" w:type="dxa"/>
            <w:gridSpan w:val="8"/>
            <w:tcBorders>
              <w:top w:val="single" w:sz="6" w:space="0" w:color="000000"/>
              <w:left w:val="single" w:sz="6" w:space="0" w:color="000000"/>
              <w:bottom w:val="single" w:sz="6" w:space="0" w:color="000000"/>
              <w:right w:val="single" w:sz="6" w:space="0" w:color="000000"/>
            </w:tcBorders>
            <w:shd w:val="clear" w:color="auto" w:fill="ED7D31"/>
          </w:tcPr>
          <w:p w14:paraId="3F466A27" w14:textId="77777777" w:rsidR="003B50CE" w:rsidRPr="009C6467" w:rsidRDefault="003B50CE" w:rsidP="00B35A8B">
            <w:pPr>
              <w:spacing w:after="0" w:line="240" w:lineRule="auto"/>
              <w:jc w:val="center"/>
              <w:textAlignment w:val="baseline"/>
              <w:rPr>
                <w:rFonts w:eastAsia="Times New Roman" w:cstheme="minorHAnsi"/>
              </w:rPr>
            </w:pPr>
            <w:r w:rsidRPr="009C6467">
              <w:rPr>
                <w:rFonts w:eastAsia="Times New Roman" w:cstheme="minorHAnsi"/>
              </w:rPr>
              <w:t>Visie</w:t>
            </w:r>
          </w:p>
        </w:tc>
      </w:tr>
      <w:tr w:rsidR="003B50CE" w:rsidRPr="009C6467" w14:paraId="12EDBD0E" w14:textId="77777777" w:rsidTr="00B35A8B">
        <w:tc>
          <w:tcPr>
            <w:tcW w:w="9060" w:type="dxa"/>
            <w:gridSpan w:val="8"/>
            <w:tcBorders>
              <w:top w:val="single" w:sz="6" w:space="0" w:color="000000"/>
              <w:left w:val="single" w:sz="6" w:space="0" w:color="000000"/>
              <w:bottom w:val="single" w:sz="6" w:space="0" w:color="000000"/>
              <w:right w:val="single" w:sz="6" w:space="0" w:color="000000"/>
            </w:tcBorders>
            <w:shd w:val="clear" w:color="auto" w:fill="auto"/>
          </w:tcPr>
          <w:p w14:paraId="76B82EF1" w14:textId="77777777" w:rsidR="003B50CE" w:rsidRPr="009C6467" w:rsidRDefault="003B50CE" w:rsidP="00B35A8B">
            <w:pPr>
              <w:spacing w:after="0" w:line="240" w:lineRule="auto"/>
              <w:jc w:val="center"/>
              <w:textAlignment w:val="baseline"/>
              <w:rPr>
                <w:rFonts w:eastAsia="Times New Roman" w:cstheme="minorHAnsi"/>
              </w:rPr>
            </w:pPr>
            <w:r w:rsidRPr="009C6467">
              <w:rPr>
                <w:rFonts w:eastAsia="Times New Roman" w:cstheme="minorHAnsi"/>
              </w:rPr>
              <w:t xml:space="preserve">Ouders en leerlingen mogen van ons verwachten dat wij vanuit een positieve benadering kwalitatief hoogwaardig en passend onderwijs bieden. Het door het gespecialiseerde team geboden pedagogische klimaat vormt de basis voor brede en optimale ontwikkeling. Hierbij zien we het volledige kind. In beperking, maar ook in talent. </w:t>
            </w:r>
            <w:r w:rsidRPr="009C6467">
              <w:rPr>
                <w:rFonts w:eastAsia="Times New Roman" w:cstheme="minorHAnsi"/>
                <w:b/>
                <w:bCs/>
              </w:rPr>
              <w:t>Dat is ons vak!</w:t>
            </w:r>
            <w:r w:rsidRPr="009C6467">
              <w:rPr>
                <w:rFonts w:eastAsia="Times New Roman" w:cstheme="minorHAnsi"/>
              </w:rPr>
              <w:t xml:space="preserve"> </w:t>
            </w:r>
          </w:p>
        </w:tc>
      </w:tr>
      <w:tr w:rsidR="003B50CE" w:rsidRPr="009C6467" w14:paraId="048CF78B" w14:textId="77777777" w:rsidTr="00B35A8B">
        <w:tc>
          <w:tcPr>
            <w:tcW w:w="9060" w:type="dxa"/>
            <w:gridSpan w:val="8"/>
            <w:tcBorders>
              <w:top w:val="single" w:sz="6" w:space="0" w:color="000000"/>
              <w:left w:val="single" w:sz="6" w:space="0" w:color="000000"/>
              <w:bottom w:val="single" w:sz="6" w:space="0" w:color="000000"/>
              <w:right w:val="single" w:sz="6" w:space="0" w:color="000000"/>
            </w:tcBorders>
            <w:shd w:val="clear" w:color="auto" w:fill="ED7D31"/>
            <w:hideMark/>
          </w:tcPr>
          <w:p w14:paraId="457A6BF9" w14:textId="77777777" w:rsidR="003B50CE" w:rsidRPr="009C6467" w:rsidRDefault="003B50CE" w:rsidP="00B35A8B">
            <w:pPr>
              <w:spacing w:after="0" w:line="240" w:lineRule="auto"/>
              <w:jc w:val="center"/>
              <w:textAlignment w:val="baseline"/>
              <w:rPr>
                <w:rFonts w:eastAsia="Times New Roman" w:cstheme="minorHAnsi"/>
                <w:sz w:val="18"/>
                <w:szCs w:val="18"/>
              </w:rPr>
            </w:pPr>
            <w:r w:rsidRPr="009C6467">
              <w:rPr>
                <w:rFonts w:eastAsia="Times New Roman" w:cstheme="minorHAnsi"/>
              </w:rPr>
              <w:t>Waarden </w:t>
            </w:r>
          </w:p>
        </w:tc>
      </w:tr>
      <w:tr w:rsidR="003B50CE" w:rsidRPr="009C6467" w14:paraId="276CCC10" w14:textId="77777777" w:rsidTr="00B35A8B">
        <w:tc>
          <w:tcPr>
            <w:tcW w:w="1800" w:type="dxa"/>
            <w:tcBorders>
              <w:top w:val="nil"/>
              <w:left w:val="single" w:sz="6" w:space="0" w:color="000000"/>
              <w:bottom w:val="single" w:sz="6" w:space="0" w:color="000000"/>
              <w:right w:val="single" w:sz="6" w:space="0" w:color="000000"/>
            </w:tcBorders>
            <w:shd w:val="clear" w:color="auto" w:fill="4472C4"/>
            <w:hideMark/>
          </w:tcPr>
          <w:p w14:paraId="2F0138EF"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Kind </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4472C4"/>
            <w:hideMark/>
          </w:tcPr>
          <w:p w14:paraId="5CF1ED75"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Ouder</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4472C4"/>
            <w:hideMark/>
          </w:tcPr>
          <w:p w14:paraId="482F8A07"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Personeel</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4472C4"/>
            <w:hideMark/>
          </w:tcPr>
          <w:p w14:paraId="62CF174A"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Partners</w:t>
            </w:r>
            <w:r w:rsidRPr="009C6467">
              <w:rPr>
                <w:rFonts w:eastAsia="Times New Roman" w:cstheme="minorHAnsi"/>
              </w:rPr>
              <w:t> </w:t>
            </w:r>
          </w:p>
        </w:tc>
        <w:tc>
          <w:tcPr>
            <w:tcW w:w="1800" w:type="dxa"/>
            <w:tcBorders>
              <w:top w:val="nil"/>
              <w:left w:val="nil"/>
              <w:bottom w:val="single" w:sz="6" w:space="0" w:color="000000"/>
              <w:right w:val="single" w:sz="6" w:space="0" w:color="000000"/>
            </w:tcBorders>
            <w:shd w:val="clear" w:color="auto" w:fill="4472C4"/>
            <w:hideMark/>
          </w:tcPr>
          <w:p w14:paraId="3DBD6F8A"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Cultuur </w:t>
            </w:r>
            <w:r w:rsidRPr="009C6467">
              <w:rPr>
                <w:rFonts w:eastAsia="Times New Roman" w:cstheme="minorHAnsi"/>
              </w:rPr>
              <w:t> </w:t>
            </w:r>
          </w:p>
        </w:tc>
      </w:tr>
      <w:tr w:rsidR="003B50CE" w:rsidRPr="009C6467" w14:paraId="799A5BD2" w14:textId="77777777" w:rsidTr="00B35A8B">
        <w:tc>
          <w:tcPr>
            <w:tcW w:w="1800" w:type="dxa"/>
            <w:tcBorders>
              <w:top w:val="nil"/>
              <w:left w:val="single" w:sz="6" w:space="0" w:color="000000"/>
              <w:bottom w:val="single" w:sz="6" w:space="0" w:color="000000"/>
              <w:right w:val="single" w:sz="6" w:space="0" w:color="000000"/>
            </w:tcBorders>
            <w:shd w:val="clear" w:color="auto" w:fill="auto"/>
            <w:hideMark/>
          </w:tcPr>
          <w:p w14:paraId="13DD4DDE"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“Op mijn school kan ik vallen, opstaan en groeien met een lach op mijn gezicht.”</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auto"/>
            <w:hideMark/>
          </w:tcPr>
          <w:p w14:paraId="2C00FF23"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“Wij voelen ons vanuit eerlijkheid, transparantie en begrip altijd welkom op deze school.”</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auto"/>
            <w:hideMark/>
          </w:tcPr>
          <w:p w14:paraId="3D48B21D"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“Wij krijgen vertrouwen en ruimte om ons werk te doen: samen, daadkrachtig, verantwoordelijk en met plezier.”</w:t>
            </w:r>
            <w:r w:rsidRPr="009C6467">
              <w:rPr>
                <w:rFonts w:eastAsia="Times New Roman" w:cstheme="minorHAnsi"/>
              </w:rPr>
              <w:t> </w:t>
            </w:r>
          </w:p>
        </w:tc>
        <w:tc>
          <w:tcPr>
            <w:tcW w:w="1800" w:type="dxa"/>
            <w:gridSpan w:val="2"/>
            <w:tcBorders>
              <w:top w:val="nil"/>
              <w:left w:val="nil"/>
              <w:bottom w:val="single" w:sz="6" w:space="0" w:color="000000"/>
              <w:right w:val="single" w:sz="6" w:space="0" w:color="000000"/>
            </w:tcBorders>
            <w:shd w:val="clear" w:color="auto" w:fill="auto"/>
            <w:hideMark/>
          </w:tcPr>
          <w:p w14:paraId="28E5D88E"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“Wij werken samen vanuit een hoge mate van betrokkenheid, professionaliteit en wederzijds respect.”</w:t>
            </w:r>
            <w:r w:rsidRPr="009C6467">
              <w:rPr>
                <w:rFonts w:eastAsia="Times New Roman" w:cstheme="minorHAnsi"/>
              </w:rPr>
              <w:t> </w:t>
            </w:r>
          </w:p>
        </w:tc>
        <w:tc>
          <w:tcPr>
            <w:tcW w:w="1800" w:type="dxa"/>
            <w:tcBorders>
              <w:top w:val="nil"/>
              <w:left w:val="nil"/>
              <w:bottom w:val="single" w:sz="6" w:space="0" w:color="000000"/>
              <w:right w:val="single" w:sz="6" w:space="0" w:color="000000"/>
            </w:tcBorders>
            <w:shd w:val="clear" w:color="auto" w:fill="auto"/>
            <w:hideMark/>
          </w:tcPr>
          <w:p w14:paraId="14B18725"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“Wij vinden werken met plezier een serieuze zaak </w:t>
            </w:r>
            <w:r w:rsidRPr="009C6467">
              <w:rPr>
                <w:rFonts w:eastAsia="Times New Roman" w:cstheme="minorHAnsi"/>
              </w:rPr>
              <w:t> </w:t>
            </w:r>
          </w:p>
        </w:tc>
      </w:tr>
      <w:tr w:rsidR="003B50CE" w:rsidRPr="009C6467" w14:paraId="42F9BE68" w14:textId="77777777" w:rsidTr="00B35A8B">
        <w:tc>
          <w:tcPr>
            <w:tcW w:w="2115" w:type="dxa"/>
            <w:gridSpan w:val="2"/>
            <w:tcBorders>
              <w:top w:val="nil"/>
              <w:left w:val="single" w:sz="6" w:space="0" w:color="000000"/>
              <w:bottom w:val="single" w:sz="6" w:space="0" w:color="000000"/>
              <w:right w:val="single" w:sz="6" w:space="0" w:color="000000"/>
            </w:tcBorders>
            <w:shd w:val="clear" w:color="auto" w:fill="4472C4"/>
            <w:hideMark/>
          </w:tcPr>
          <w:p w14:paraId="31C18F23"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Duurzaamheid</w:t>
            </w:r>
            <w:r w:rsidRPr="009C6467">
              <w:rPr>
                <w:rFonts w:eastAsia="Times New Roman" w:cstheme="minorHAnsi"/>
              </w:rPr>
              <w:t> </w:t>
            </w:r>
          </w:p>
        </w:tc>
        <w:tc>
          <w:tcPr>
            <w:tcW w:w="2400" w:type="dxa"/>
            <w:gridSpan w:val="2"/>
            <w:tcBorders>
              <w:top w:val="nil"/>
              <w:left w:val="nil"/>
              <w:bottom w:val="single" w:sz="6" w:space="0" w:color="000000"/>
              <w:right w:val="single" w:sz="6" w:space="0" w:color="000000"/>
            </w:tcBorders>
            <w:shd w:val="clear" w:color="auto" w:fill="4472C4"/>
            <w:hideMark/>
          </w:tcPr>
          <w:p w14:paraId="699CF154"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Gezondheid </w:t>
            </w:r>
            <w:r w:rsidRPr="009C6467">
              <w:rPr>
                <w:rFonts w:eastAsia="Times New Roman" w:cstheme="minorHAnsi"/>
              </w:rPr>
              <w:t> </w:t>
            </w:r>
          </w:p>
        </w:tc>
        <w:tc>
          <w:tcPr>
            <w:tcW w:w="2265" w:type="dxa"/>
            <w:gridSpan w:val="2"/>
            <w:tcBorders>
              <w:top w:val="nil"/>
              <w:left w:val="nil"/>
              <w:bottom w:val="single" w:sz="6" w:space="0" w:color="000000"/>
              <w:right w:val="single" w:sz="6" w:space="0" w:color="000000"/>
            </w:tcBorders>
            <w:shd w:val="clear" w:color="auto" w:fill="4472C4"/>
            <w:hideMark/>
          </w:tcPr>
          <w:p w14:paraId="44E30586"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Globalisering </w:t>
            </w:r>
            <w:r w:rsidRPr="009C6467">
              <w:rPr>
                <w:rFonts w:eastAsia="Times New Roman" w:cstheme="minorHAnsi"/>
              </w:rPr>
              <w:t> </w:t>
            </w:r>
          </w:p>
        </w:tc>
        <w:tc>
          <w:tcPr>
            <w:tcW w:w="2250" w:type="dxa"/>
            <w:gridSpan w:val="2"/>
            <w:tcBorders>
              <w:top w:val="nil"/>
              <w:left w:val="nil"/>
              <w:bottom w:val="single" w:sz="6" w:space="0" w:color="000000"/>
              <w:right w:val="single" w:sz="6" w:space="0" w:color="000000"/>
            </w:tcBorders>
            <w:shd w:val="clear" w:color="auto" w:fill="4472C4"/>
            <w:hideMark/>
          </w:tcPr>
          <w:p w14:paraId="5457AFA2"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b/>
                <w:bCs/>
              </w:rPr>
              <w:t>Technologie</w:t>
            </w:r>
            <w:r w:rsidRPr="009C6467">
              <w:rPr>
                <w:rFonts w:eastAsia="Times New Roman" w:cstheme="minorHAnsi"/>
              </w:rPr>
              <w:t> </w:t>
            </w:r>
          </w:p>
        </w:tc>
      </w:tr>
      <w:tr w:rsidR="003B50CE" w:rsidRPr="009C6467" w14:paraId="465D23DC" w14:textId="77777777" w:rsidTr="00B35A8B">
        <w:tc>
          <w:tcPr>
            <w:tcW w:w="2115" w:type="dxa"/>
            <w:gridSpan w:val="2"/>
            <w:tcBorders>
              <w:top w:val="nil"/>
              <w:left w:val="single" w:sz="6" w:space="0" w:color="000000"/>
              <w:bottom w:val="single" w:sz="6" w:space="0" w:color="000000"/>
              <w:right w:val="single" w:sz="6" w:space="0" w:color="000000"/>
            </w:tcBorders>
            <w:shd w:val="clear" w:color="auto" w:fill="auto"/>
            <w:hideMark/>
          </w:tcPr>
          <w:p w14:paraId="020A6C7C"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“Ik zorg voor de aarde en ken de invloed van mijn keuzes hierop.”</w:t>
            </w:r>
            <w:r w:rsidRPr="009C6467">
              <w:rPr>
                <w:rFonts w:eastAsia="Times New Roman" w:cstheme="minorHAnsi"/>
              </w:rPr>
              <w:t> </w:t>
            </w:r>
          </w:p>
        </w:tc>
        <w:tc>
          <w:tcPr>
            <w:tcW w:w="2400" w:type="dxa"/>
            <w:gridSpan w:val="2"/>
            <w:tcBorders>
              <w:top w:val="nil"/>
              <w:left w:val="nil"/>
              <w:bottom w:val="single" w:sz="6" w:space="0" w:color="000000"/>
              <w:right w:val="single" w:sz="6" w:space="0" w:color="000000"/>
            </w:tcBorders>
            <w:shd w:val="clear" w:color="auto" w:fill="auto"/>
            <w:hideMark/>
          </w:tcPr>
          <w:p w14:paraId="64F07636"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“Ik voer regie over mijn leven: fysiek, emotioneel en sociaal.”</w:t>
            </w:r>
            <w:r w:rsidRPr="009C6467">
              <w:rPr>
                <w:rFonts w:eastAsia="Times New Roman" w:cstheme="minorHAnsi"/>
              </w:rPr>
              <w:t> </w:t>
            </w:r>
          </w:p>
        </w:tc>
        <w:tc>
          <w:tcPr>
            <w:tcW w:w="2265" w:type="dxa"/>
            <w:gridSpan w:val="2"/>
            <w:tcBorders>
              <w:top w:val="nil"/>
              <w:left w:val="nil"/>
              <w:bottom w:val="single" w:sz="6" w:space="0" w:color="000000"/>
              <w:right w:val="single" w:sz="6" w:space="0" w:color="000000"/>
            </w:tcBorders>
            <w:shd w:val="clear" w:color="auto" w:fill="auto"/>
            <w:hideMark/>
          </w:tcPr>
          <w:p w14:paraId="77F3D30D"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“Ik ben mij bewust van mijn afhankelijkheid van anderen voor het maken van onafhankelijke keuzes.”</w:t>
            </w:r>
            <w:r w:rsidRPr="009C6467">
              <w:rPr>
                <w:rFonts w:eastAsia="Times New Roman" w:cstheme="minorHAnsi"/>
              </w:rPr>
              <w:t> </w:t>
            </w:r>
          </w:p>
        </w:tc>
        <w:tc>
          <w:tcPr>
            <w:tcW w:w="2250" w:type="dxa"/>
            <w:gridSpan w:val="2"/>
            <w:tcBorders>
              <w:top w:val="nil"/>
              <w:left w:val="nil"/>
              <w:bottom w:val="single" w:sz="6" w:space="0" w:color="000000"/>
              <w:right w:val="single" w:sz="6" w:space="0" w:color="000000"/>
            </w:tcBorders>
            <w:shd w:val="clear" w:color="auto" w:fill="auto"/>
            <w:hideMark/>
          </w:tcPr>
          <w:p w14:paraId="5FF49DF8" w14:textId="77777777" w:rsidR="003B50CE" w:rsidRPr="009C6467" w:rsidRDefault="003B50CE" w:rsidP="00B35A8B">
            <w:pPr>
              <w:spacing w:after="0" w:line="240" w:lineRule="auto"/>
              <w:textAlignment w:val="baseline"/>
              <w:rPr>
                <w:rFonts w:eastAsia="Times New Roman" w:cstheme="minorHAnsi"/>
                <w:sz w:val="18"/>
                <w:szCs w:val="18"/>
              </w:rPr>
            </w:pPr>
            <w:r w:rsidRPr="009C6467">
              <w:rPr>
                <w:rFonts w:eastAsia="Times New Roman" w:cstheme="minorHAnsi"/>
                <w:i/>
                <w:iCs/>
              </w:rPr>
              <w:t>“Ik creëer dus ik ben?”</w:t>
            </w:r>
            <w:r w:rsidRPr="009C6467">
              <w:rPr>
                <w:rFonts w:eastAsia="Times New Roman" w:cstheme="minorHAnsi"/>
              </w:rPr>
              <w:t> </w:t>
            </w:r>
          </w:p>
        </w:tc>
      </w:tr>
      <w:bookmarkEnd w:id="0"/>
    </w:tbl>
    <w:p w14:paraId="6DE3E842" w14:textId="77777777" w:rsidR="00F332E7" w:rsidRDefault="00F332E7" w:rsidP="00F332E7">
      <w:pPr>
        <w:pStyle w:val="Heading2"/>
      </w:pPr>
    </w:p>
    <w:p w14:paraId="76B2BDB4" w14:textId="77777777" w:rsidR="00F332E7" w:rsidRDefault="00F332E7" w:rsidP="00F332E7">
      <w:pPr>
        <w:pStyle w:val="Heading2"/>
      </w:pPr>
    </w:p>
    <w:p w14:paraId="5E372815" w14:textId="5B521314" w:rsidR="00F332E7" w:rsidRDefault="00F332E7" w:rsidP="00F332E7">
      <w:pPr>
        <w:pStyle w:val="Heading2"/>
      </w:pPr>
      <w:r>
        <w:t xml:space="preserve">Profiel van de school </w:t>
      </w:r>
    </w:p>
    <w:p w14:paraId="5AEB05C0" w14:textId="202AA521" w:rsidR="000C52BE" w:rsidRPr="00555BFA" w:rsidRDefault="0013254E" w:rsidP="00E341B0">
      <w:pPr>
        <w:pStyle w:val="Geenafstand"/>
        <w:rPr>
          <w:rFonts w:ascii="Calibri" w:hAnsi="Calibri" w:cs="Calibri"/>
        </w:rPr>
      </w:pPr>
      <w:r w:rsidRPr="00555BFA">
        <w:rPr>
          <w:rFonts w:ascii="Calibri" w:hAnsi="Calibri" w:cs="Calibri"/>
        </w:rPr>
        <w:t xml:space="preserve">S.O. de Isselborgh </w:t>
      </w:r>
      <w:r w:rsidR="001925F5" w:rsidRPr="00555BFA">
        <w:rPr>
          <w:rFonts w:ascii="Calibri" w:hAnsi="Calibri" w:cs="Calibri"/>
        </w:rPr>
        <w:t xml:space="preserve">is gespecialiseerd in het geven van onderwijs </w:t>
      </w:r>
      <w:r w:rsidR="00FC16A2" w:rsidRPr="00555BFA">
        <w:rPr>
          <w:rFonts w:ascii="Calibri" w:hAnsi="Calibri" w:cs="Calibri"/>
        </w:rPr>
        <w:t>aan leerlingen die moeite hebben met het aansluiten bij andere onderwijsvormen, waarbij ze dit uit</w:t>
      </w:r>
      <w:r w:rsidR="001A14FC" w:rsidRPr="00555BFA">
        <w:rPr>
          <w:rFonts w:ascii="Calibri" w:hAnsi="Calibri" w:cs="Calibri"/>
        </w:rPr>
        <w:t>en</w:t>
      </w:r>
      <w:r w:rsidR="00FC16A2" w:rsidRPr="00555BFA">
        <w:rPr>
          <w:rFonts w:ascii="Calibri" w:hAnsi="Calibri" w:cs="Calibri"/>
        </w:rPr>
        <w:t xml:space="preserve"> in </w:t>
      </w:r>
      <w:r w:rsidR="00061790" w:rsidRPr="00555BFA">
        <w:rPr>
          <w:rFonts w:ascii="Calibri" w:hAnsi="Calibri" w:cs="Calibri"/>
        </w:rPr>
        <w:t>hun gedrag. De meeste leerlingen in onze school hebben bovengemiddeld veel moeite met het verwerken van (</w:t>
      </w:r>
      <w:proofErr w:type="spellStart"/>
      <w:r w:rsidR="000C0E4C" w:rsidRPr="00555BFA">
        <w:rPr>
          <w:rFonts w:ascii="Calibri" w:hAnsi="Calibri" w:cs="Calibri"/>
        </w:rPr>
        <w:t>omgevings</w:t>
      </w:r>
      <w:proofErr w:type="spellEnd"/>
      <w:r w:rsidR="00061790" w:rsidRPr="00555BFA">
        <w:rPr>
          <w:rFonts w:ascii="Calibri" w:hAnsi="Calibri" w:cs="Calibri"/>
        </w:rPr>
        <w:t>)prikkels</w:t>
      </w:r>
      <w:r w:rsidR="000C0E4C" w:rsidRPr="00555BFA">
        <w:rPr>
          <w:rFonts w:ascii="Calibri" w:hAnsi="Calibri" w:cs="Calibri"/>
        </w:rPr>
        <w:t>. Vanuit deze overprikkeling ontstaan niet effectieve gedragspatronen</w:t>
      </w:r>
      <w:r w:rsidR="000B07ED" w:rsidRPr="00555BFA">
        <w:rPr>
          <w:rFonts w:ascii="Calibri" w:hAnsi="Calibri" w:cs="Calibri"/>
        </w:rPr>
        <w:t>, dalen leerresultaten en interactie met leeftijdsgenoten wordt lastig of onmogelijk</w:t>
      </w:r>
      <w:r w:rsidR="00414E24" w:rsidRPr="00555BFA">
        <w:rPr>
          <w:rFonts w:ascii="Calibri" w:hAnsi="Calibri" w:cs="Calibri"/>
        </w:rPr>
        <w:t xml:space="preserve"> </w:t>
      </w:r>
      <w:r w:rsidR="00414E24" w:rsidRPr="00555BFA">
        <w:rPr>
          <w:rFonts w:ascii="Calibri" w:hAnsi="Calibri" w:cs="Calibri"/>
          <w:color w:val="2F5496" w:themeColor="accent1" w:themeShade="BF"/>
        </w:rPr>
        <w:t>bron; doelgroep beschrijving</w:t>
      </w:r>
      <w:r w:rsidR="000C52BE" w:rsidRPr="00555BFA">
        <w:rPr>
          <w:rFonts w:ascii="Calibri" w:hAnsi="Calibri" w:cs="Calibri"/>
          <w:color w:val="2F5496" w:themeColor="accent1" w:themeShade="BF"/>
        </w:rPr>
        <w:t xml:space="preserve"> sept. 2018Velderman</w:t>
      </w:r>
      <w:r w:rsidR="006037D7">
        <w:rPr>
          <w:rFonts w:ascii="Calibri" w:hAnsi="Calibri" w:cs="Calibri"/>
          <w:color w:val="2F5496" w:themeColor="accent1" w:themeShade="BF"/>
        </w:rPr>
        <w:t>*</w:t>
      </w:r>
      <w:r w:rsidR="000B07ED" w:rsidRPr="00555BFA">
        <w:rPr>
          <w:rFonts w:ascii="Calibri" w:hAnsi="Calibri" w:cs="Calibri"/>
        </w:rPr>
        <w:t xml:space="preserve">. </w:t>
      </w:r>
      <w:r w:rsidR="00414E24" w:rsidRPr="00555BFA">
        <w:rPr>
          <w:rFonts w:ascii="Calibri" w:hAnsi="Calibri" w:cs="Calibri"/>
        </w:rPr>
        <w:t>Binnen onze school zien wij voornamelijk de volgende gedragskenmerken</w:t>
      </w:r>
      <w:r w:rsidR="000C52BE" w:rsidRPr="00555BFA">
        <w:rPr>
          <w:rFonts w:ascii="Calibri" w:hAnsi="Calibri" w:cs="Calibri"/>
        </w:rPr>
        <w:t>:</w:t>
      </w:r>
    </w:p>
    <w:p w14:paraId="3E6ABCF7" w14:textId="7A39B442" w:rsidR="00E341B0" w:rsidRPr="00555BFA" w:rsidRDefault="00E341B0" w:rsidP="00E341B0">
      <w:pPr>
        <w:pStyle w:val="Geenafstand"/>
        <w:numPr>
          <w:ilvl w:val="0"/>
          <w:numId w:val="11"/>
        </w:numPr>
        <w:rPr>
          <w:rFonts w:ascii="Calibri" w:hAnsi="Calibri" w:cs="Calibri"/>
        </w:rPr>
      </w:pPr>
      <w:r w:rsidRPr="00555BFA">
        <w:rPr>
          <w:rFonts w:ascii="Calibri" w:hAnsi="Calibri" w:cs="Calibri"/>
        </w:rPr>
        <w:t>Druk, ontremd, onrustig.</w:t>
      </w:r>
    </w:p>
    <w:p w14:paraId="6F2F626D" w14:textId="77777777" w:rsidR="00E341B0" w:rsidRPr="00555BFA" w:rsidRDefault="00E341B0" w:rsidP="00E341B0">
      <w:pPr>
        <w:pStyle w:val="Geenafstand"/>
        <w:numPr>
          <w:ilvl w:val="0"/>
          <w:numId w:val="11"/>
        </w:numPr>
        <w:rPr>
          <w:rFonts w:ascii="Calibri" w:hAnsi="Calibri" w:cs="Calibri"/>
        </w:rPr>
      </w:pPr>
      <w:r w:rsidRPr="00555BFA">
        <w:rPr>
          <w:rFonts w:ascii="Calibri" w:hAnsi="Calibri" w:cs="Calibri"/>
        </w:rPr>
        <w:t>(Heftige) reacties op stress.</w:t>
      </w:r>
    </w:p>
    <w:p w14:paraId="19555DEE" w14:textId="77777777" w:rsidR="003368B2" w:rsidRPr="00555BFA" w:rsidRDefault="00E341B0" w:rsidP="00E341B0">
      <w:pPr>
        <w:pStyle w:val="Geenafstand"/>
        <w:numPr>
          <w:ilvl w:val="0"/>
          <w:numId w:val="11"/>
        </w:numPr>
        <w:rPr>
          <w:rFonts w:ascii="Calibri" w:hAnsi="Calibri" w:cs="Calibri"/>
        </w:rPr>
      </w:pPr>
      <w:r w:rsidRPr="00555BFA">
        <w:rPr>
          <w:rFonts w:ascii="Calibri" w:hAnsi="Calibri" w:cs="Calibri"/>
        </w:rPr>
        <w:t xml:space="preserve">Snel afgeleid, hyperactief. </w:t>
      </w:r>
    </w:p>
    <w:p w14:paraId="73ED0719" w14:textId="77777777" w:rsidR="003368B2" w:rsidRPr="00555BFA" w:rsidRDefault="003368B2" w:rsidP="00E341B0">
      <w:pPr>
        <w:pStyle w:val="Geenafstand"/>
        <w:numPr>
          <w:ilvl w:val="0"/>
          <w:numId w:val="11"/>
        </w:numPr>
        <w:rPr>
          <w:rFonts w:ascii="Calibri" w:hAnsi="Calibri" w:cs="Calibri"/>
        </w:rPr>
      </w:pPr>
      <w:r w:rsidRPr="00555BFA">
        <w:rPr>
          <w:rFonts w:ascii="Calibri" w:hAnsi="Calibri" w:cs="Calibri"/>
        </w:rPr>
        <w:t>Moeite met aanpassen, gebrek aan flexibiliteit (star).</w:t>
      </w:r>
    </w:p>
    <w:p w14:paraId="6E1AF8A5" w14:textId="77777777" w:rsidR="001F3738" w:rsidRPr="00555BFA" w:rsidRDefault="003368B2" w:rsidP="00E341B0">
      <w:pPr>
        <w:pStyle w:val="Geenafstand"/>
        <w:numPr>
          <w:ilvl w:val="0"/>
          <w:numId w:val="11"/>
        </w:numPr>
        <w:rPr>
          <w:rFonts w:ascii="Calibri" w:hAnsi="Calibri" w:cs="Calibri"/>
        </w:rPr>
      </w:pPr>
      <w:r w:rsidRPr="00555BFA">
        <w:rPr>
          <w:rFonts w:ascii="Calibri" w:hAnsi="Calibri" w:cs="Calibri"/>
        </w:rPr>
        <w:t>(extreem) angstig of teruggetrokken</w:t>
      </w:r>
      <w:r w:rsidR="001F3738" w:rsidRPr="00555BFA">
        <w:rPr>
          <w:rFonts w:ascii="Calibri" w:hAnsi="Calibri" w:cs="Calibri"/>
        </w:rPr>
        <w:t xml:space="preserve">. </w:t>
      </w:r>
    </w:p>
    <w:p w14:paraId="53D817AA" w14:textId="77777777" w:rsidR="001F3738" w:rsidRPr="00555BFA" w:rsidRDefault="001F3738" w:rsidP="00E341B0">
      <w:pPr>
        <w:pStyle w:val="Geenafstand"/>
        <w:numPr>
          <w:ilvl w:val="0"/>
          <w:numId w:val="11"/>
        </w:numPr>
        <w:rPr>
          <w:rFonts w:ascii="Calibri" w:hAnsi="Calibri" w:cs="Calibri"/>
        </w:rPr>
      </w:pPr>
      <w:r w:rsidRPr="00555BFA">
        <w:rPr>
          <w:rFonts w:ascii="Calibri" w:hAnsi="Calibri" w:cs="Calibri"/>
        </w:rPr>
        <w:t xml:space="preserve">Verbaal en/of fysiek agressief. </w:t>
      </w:r>
    </w:p>
    <w:p w14:paraId="3347991A" w14:textId="77777777" w:rsidR="001F3738" w:rsidRPr="00555BFA" w:rsidRDefault="001F3738" w:rsidP="00E341B0">
      <w:pPr>
        <w:pStyle w:val="Geenafstand"/>
        <w:numPr>
          <w:ilvl w:val="0"/>
          <w:numId w:val="11"/>
        </w:numPr>
        <w:rPr>
          <w:rFonts w:ascii="Calibri" w:hAnsi="Calibri" w:cs="Calibri"/>
        </w:rPr>
      </w:pPr>
      <w:r w:rsidRPr="00555BFA">
        <w:rPr>
          <w:rFonts w:ascii="Calibri" w:hAnsi="Calibri" w:cs="Calibri"/>
        </w:rPr>
        <w:t>Overschreeuwen of juist vermijden bij</w:t>
      </w:r>
      <w:r w:rsidR="00E341B0" w:rsidRPr="00555BFA">
        <w:rPr>
          <w:rFonts w:ascii="Calibri" w:hAnsi="Calibri" w:cs="Calibri"/>
        </w:rPr>
        <w:t xml:space="preserve"> </w:t>
      </w:r>
      <w:r w:rsidRPr="00555BFA">
        <w:rPr>
          <w:rFonts w:ascii="Calibri" w:hAnsi="Calibri" w:cs="Calibri"/>
        </w:rPr>
        <w:t>moeilijke situaties.</w:t>
      </w:r>
    </w:p>
    <w:p w14:paraId="14A74242" w14:textId="77777777" w:rsidR="00FF6201" w:rsidRPr="00555BFA" w:rsidRDefault="00FF6201" w:rsidP="00E341B0">
      <w:pPr>
        <w:pStyle w:val="Geenafstand"/>
        <w:numPr>
          <w:ilvl w:val="0"/>
          <w:numId w:val="11"/>
        </w:numPr>
        <w:rPr>
          <w:rFonts w:ascii="Calibri" w:hAnsi="Calibri" w:cs="Calibri"/>
        </w:rPr>
      </w:pPr>
      <w:r w:rsidRPr="00555BFA">
        <w:rPr>
          <w:rFonts w:ascii="Calibri" w:hAnsi="Calibri" w:cs="Calibri"/>
        </w:rPr>
        <w:t>Angst voor het onbekende</w:t>
      </w:r>
    </w:p>
    <w:p w14:paraId="7EE3DD9E" w14:textId="77777777" w:rsidR="00FF6201" w:rsidRPr="00555BFA" w:rsidRDefault="00FF6201" w:rsidP="00E341B0">
      <w:pPr>
        <w:pStyle w:val="Geenafstand"/>
        <w:numPr>
          <w:ilvl w:val="0"/>
          <w:numId w:val="11"/>
        </w:numPr>
        <w:rPr>
          <w:rFonts w:ascii="Calibri" w:hAnsi="Calibri" w:cs="Calibri"/>
        </w:rPr>
      </w:pPr>
      <w:r w:rsidRPr="00555BFA">
        <w:rPr>
          <w:rFonts w:ascii="Calibri" w:hAnsi="Calibri" w:cs="Calibri"/>
        </w:rPr>
        <w:t xml:space="preserve">(Grote) behoefte aan voorspelbaarheid en structuur. </w:t>
      </w:r>
    </w:p>
    <w:p w14:paraId="00B00F31" w14:textId="77777777" w:rsidR="00FF6201" w:rsidRPr="00555BFA" w:rsidRDefault="00FF6201" w:rsidP="00E341B0">
      <w:pPr>
        <w:pStyle w:val="Geenafstand"/>
        <w:numPr>
          <w:ilvl w:val="0"/>
          <w:numId w:val="11"/>
        </w:numPr>
        <w:rPr>
          <w:rFonts w:ascii="Calibri" w:hAnsi="Calibri" w:cs="Calibri"/>
        </w:rPr>
      </w:pPr>
      <w:r w:rsidRPr="00555BFA">
        <w:rPr>
          <w:rFonts w:ascii="Calibri" w:hAnsi="Calibri" w:cs="Calibri"/>
        </w:rPr>
        <w:t xml:space="preserve">(Groot) beroep op de nabijheid van volwassenen. </w:t>
      </w:r>
    </w:p>
    <w:p w14:paraId="0250ACC3" w14:textId="77777777" w:rsidR="00FF6201" w:rsidRPr="00555BFA" w:rsidRDefault="00FF6201" w:rsidP="00E341B0">
      <w:pPr>
        <w:pStyle w:val="Geenafstand"/>
        <w:numPr>
          <w:ilvl w:val="0"/>
          <w:numId w:val="11"/>
        </w:numPr>
        <w:rPr>
          <w:rFonts w:ascii="Calibri" w:hAnsi="Calibri" w:cs="Calibri"/>
        </w:rPr>
      </w:pPr>
      <w:r w:rsidRPr="00555BFA">
        <w:rPr>
          <w:rFonts w:ascii="Calibri" w:hAnsi="Calibri" w:cs="Calibri"/>
        </w:rPr>
        <w:t xml:space="preserve">(extreem) onzeker of faalangstig. </w:t>
      </w:r>
    </w:p>
    <w:p w14:paraId="12C53EAB" w14:textId="77BAC9B8" w:rsidR="00E341B0" w:rsidRPr="00555BFA" w:rsidRDefault="00FF6201" w:rsidP="00FF6201">
      <w:pPr>
        <w:pStyle w:val="Geenafstand"/>
        <w:rPr>
          <w:rFonts w:ascii="Calibri" w:hAnsi="Calibri" w:cs="Calibri"/>
        </w:rPr>
      </w:pPr>
      <w:r w:rsidRPr="00555BFA">
        <w:rPr>
          <w:rFonts w:ascii="Calibri" w:hAnsi="Calibri" w:cs="Calibri"/>
        </w:rPr>
        <w:t>Vaak li</w:t>
      </w:r>
      <w:r w:rsidR="00E20BB5" w:rsidRPr="00555BFA">
        <w:rPr>
          <w:rFonts w:ascii="Calibri" w:hAnsi="Calibri" w:cs="Calibri"/>
        </w:rPr>
        <w:t xml:space="preserve">gt er aan het gedrag bij onze leerlingen een al dan niet gediagnosticeerde stoornis aan ten grondslag. Hierbij kan gedacht worden aan: </w:t>
      </w:r>
      <w:r w:rsidR="001F3738" w:rsidRPr="00555BFA">
        <w:rPr>
          <w:rFonts w:ascii="Calibri" w:hAnsi="Calibri" w:cs="Calibri"/>
        </w:rPr>
        <w:t xml:space="preserve"> </w:t>
      </w:r>
    </w:p>
    <w:p w14:paraId="53D983D1" w14:textId="42300549" w:rsidR="003B58CD" w:rsidRPr="00555BFA" w:rsidRDefault="003B58CD" w:rsidP="003B58CD">
      <w:pPr>
        <w:pStyle w:val="Geenafstand"/>
        <w:numPr>
          <w:ilvl w:val="0"/>
          <w:numId w:val="13"/>
        </w:numPr>
        <w:rPr>
          <w:rFonts w:ascii="Calibri" w:hAnsi="Calibri" w:cs="Calibri"/>
        </w:rPr>
      </w:pPr>
      <w:r w:rsidRPr="00555BFA">
        <w:rPr>
          <w:rFonts w:ascii="Calibri" w:hAnsi="Calibri" w:cs="Calibri"/>
        </w:rPr>
        <w:t xml:space="preserve">Autisme Spectrum Stoornissen </w:t>
      </w:r>
    </w:p>
    <w:p w14:paraId="4747AA32" w14:textId="7C1F4805" w:rsidR="003B58CD" w:rsidRPr="00555BFA" w:rsidRDefault="003B58CD" w:rsidP="003B58CD">
      <w:pPr>
        <w:pStyle w:val="Geenafstand"/>
        <w:numPr>
          <w:ilvl w:val="0"/>
          <w:numId w:val="13"/>
        </w:numPr>
        <w:rPr>
          <w:rFonts w:ascii="Calibri" w:hAnsi="Calibri" w:cs="Calibri"/>
        </w:rPr>
      </w:pPr>
      <w:r w:rsidRPr="00555BFA">
        <w:rPr>
          <w:rFonts w:ascii="Calibri" w:hAnsi="Calibri" w:cs="Calibri"/>
        </w:rPr>
        <w:lastRenderedPageBreak/>
        <w:t xml:space="preserve">Angststoornis </w:t>
      </w:r>
    </w:p>
    <w:p w14:paraId="571AD1D7" w14:textId="6FD87880" w:rsidR="003B58CD" w:rsidRPr="00555BFA" w:rsidRDefault="003B58CD" w:rsidP="003B58CD">
      <w:pPr>
        <w:pStyle w:val="Geenafstand"/>
        <w:numPr>
          <w:ilvl w:val="0"/>
          <w:numId w:val="13"/>
        </w:numPr>
        <w:rPr>
          <w:rFonts w:ascii="Calibri" w:hAnsi="Calibri" w:cs="Calibri"/>
        </w:rPr>
      </w:pPr>
      <w:r w:rsidRPr="00555BFA">
        <w:rPr>
          <w:rFonts w:ascii="Calibri" w:hAnsi="Calibri" w:cs="Calibri"/>
        </w:rPr>
        <w:t>Kin</w:t>
      </w:r>
      <w:r w:rsidR="00A843B9" w:rsidRPr="00555BFA">
        <w:rPr>
          <w:rFonts w:ascii="Calibri" w:hAnsi="Calibri" w:cs="Calibri"/>
        </w:rPr>
        <w:t xml:space="preserve">deren met gehechtheidsproblematiek, hechtingsstoornis. </w:t>
      </w:r>
    </w:p>
    <w:p w14:paraId="5E93B072" w14:textId="659F898C" w:rsidR="00A843B9" w:rsidRPr="00555BFA" w:rsidRDefault="00A843B9" w:rsidP="003B58CD">
      <w:pPr>
        <w:pStyle w:val="Geenafstand"/>
        <w:numPr>
          <w:ilvl w:val="0"/>
          <w:numId w:val="13"/>
        </w:numPr>
        <w:rPr>
          <w:rFonts w:ascii="Calibri" w:hAnsi="Calibri" w:cs="Calibri"/>
        </w:rPr>
      </w:pPr>
      <w:r w:rsidRPr="00555BFA">
        <w:rPr>
          <w:rFonts w:ascii="Calibri" w:hAnsi="Calibri" w:cs="Calibri"/>
        </w:rPr>
        <w:t xml:space="preserve">Aandachtstoornissen (ADHD/ADD). </w:t>
      </w:r>
    </w:p>
    <w:p w14:paraId="414DED90" w14:textId="0D47B6D2" w:rsidR="005E2419" w:rsidRPr="00555BFA" w:rsidRDefault="005E2419" w:rsidP="003B58CD">
      <w:pPr>
        <w:pStyle w:val="Geenafstand"/>
        <w:numPr>
          <w:ilvl w:val="0"/>
          <w:numId w:val="13"/>
        </w:numPr>
        <w:rPr>
          <w:rFonts w:ascii="Calibri" w:hAnsi="Calibri" w:cs="Calibri"/>
          <w:lang w:val="en-US"/>
        </w:rPr>
      </w:pPr>
      <w:r w:rsidRPr="00555BFA">
        <w:rPr>
          <w:rFonts w:ascii="Calibri" w:hAnsi="Calibri" w:cs="Calibri"/>
          <w:lang w:val="en-US"/>
        </w:rPr>
        <w:t xml:space="preserve">(school)trauma of Post </w:t>
      </w:r>
      <w:proofErr w:type="spellStart"/>
      <w:r w:rsidRPr="00555BFA">
        <w:rPr>
          <w:rFonts w:ascii="Calibri" w:hAnsi="Calibri" w:cs="Calibri"/>
          <w:lang w:val="en-US"/>
        </w:rPr>
        <w:t>Traumatische</w:t>
      </w:r>
      <w:proofErr w:type="spellEnd"/>
      <w:r w:rsidRPr="00555BFA">
        <w:rPr>
          <w:rFonts w:ascii="Calibri" w:hAnsi="Calibri" w:cs="Calibri"/>
          <w:lang w:val="en-US"/>
        </w:rPr>
        <w:t xml:space="preserve"> Stress </w:t>
      </w:r>
      <w:proofErr w:type="spellStart"/>
      <w:r w:rsidRPr="00555BFA">
        <w:rPr>
          <w:rFonts w:ascii="Calibri" w:hAnsi="Calibri" w:cs="Calibri"/>
          <w:lang w:val="en-US"/>
        </w:rPr>
        <w:t>Stoornis</w:t>
      </w:r>
      <w:proofErr w:type="spellEnd"/>
      <w:r w:rsidRPr="00555BFA">
        <w:rPr>
          <w:rFonts w:ascii="Calibri" w:hAnsi="Calibri" w:cs="Calibri"/>
          <w:lang w:val="en-US"/>
        </w:rPr>
        <w:t xml:space="preserve">. </w:t>
      </w:r>
    </w:p>
    <w:p w14:paraId="133D5216" w14:textId="2B491CEF" w:rsidR="005E2419" w:rsidRPr="00555BFA" w:rsidRDefault="005E2419" w:rsidP="003B58CD">
      <w:pPr>
        <w:pStyle w:val="Geenafstand"/>
        <w:numPr>
          <w:ilvl w:val="0"/>
          <w:numId w:val="13"/>
        </w:numPr>
        <w:rPr>
          <w:rFonts w:ascii="Calibri" w:hAnsi="Calibri" w:cs="Calibri"/>
          <w:lang w:val="en-US"/>
        </w:rPr>
      </w:pPr>
      <w:proofErr w:type="spellStart"/>
      <w:r w:rsidRPr="00555BFA">
        <w:rPr>
          <w:rFonts w:ascii="Calibri" w:hAnsi="Calibri" w:cs="Calibri"/>
          <w:lang w:val="en-US"/>
        </w:rPr>
        <w:t>Oppositioneel</w:t>
      </w:r>
      <w:proofErr w:type="spellEnd"/>
      <w:r w:rsidRPr="00555BFA">
        <w:rPr>
          <w:rFonts w:ascii="Calibri" w:hAnsi="Calibri" w:cs="Calibri"/>
          <w:lang w:val="en-US"/>
        </w:rPr>
        <w:t xml:space="preserve"> </w:t>
      </w:r>
      <w:proofErr w:type="spellStart"/>
      <w:r w:rsidRPr="00555BFA">
        <w:rPr>
          <w:rFonts w:ascii="Calibri" w:hAnsi="Calibri" w:cs="Calibri"/>
          <w:lang w:val="en-US"/>
        </w:rPr>
        <w:t>gedrag</w:t>
      </w:r>
      <w:proofErr w:type="spellEnd"/>
      <w:r w:rsidR="001C448B" w:rsidRPr="00555BFA">
        <w:rPr>
          <w:rFonts w:ascii="Calibri" w:hAnsi="Calibri" w:cs="Calibri"/>
          <w:lang w:val="en-US"/>
        </w:rPr>
        <w:t xml:space="preserve">; </w:t>
      </w:r>
      <w:proofErr w:type="spellStart"/>
      <w:r w:rsidR="001C448B" w:rsidRPr="00555BFA">
        <w:rPr>
          <w:rFonts w:ascii="Calibri" w:hAnsi="Calibri" w:cs="Calibri"/>
          <w:lang w:val="en-US"/>
        </w:rPr>
        <w:t>oppositionele</w:t>
      </w:r>
      <w:proofErr w:type="spellEnd"/>
      <w:r w:rsidR="001C448B" w:rsidRPr="00555BFA">
        <w:rPr>
          <w:rFonts w:ascii="Calibri" w:hAnsi="Calibri" w:cs="Calibri"/>
          <w:lang w:val="en-US"/>
        </w:rPr>
        <w:t xml:space="preserve"> </w:t>
      </w:r>
      <w:proofErr w:type="spellStart"/>
      <w:r w:rsidR="001C448B" w:rsidRPr="00555BFA">
        <w:rPr>
          <w:rFonts w:ascii="Calibri" w:hAnsi="Calibri" w:cs="Calibri"/>
          <w:lang w:val="en-US"/>
        </w:rPr>
        <w:t>gedragsstoornis</w:t>
      </w:r>
      <w:proofErr w:type="spellEnd"/>
      <w:r w:rsidR="001C448B" w:rsidRPr="00555BFA">
        <w:rPr>
          <w:rFonts w:ascii="Calibri" w:hAnsi="Calibri" w:cs="Calibri"/>
          <w:lang w:val="en-US"/>
        </w:rPr>
        <w:t>.</w:t>
      </w:r>
    </w:p>
    <w:p w14:paraId="2EE7BA31" w14:textId="2F065E3D" w:rsidR="001C448B" w:rsidRPr="00555BFA" w:rsidRDefault="00A90C23" w:rsidP="001C448B">
      <w:pPr>
        <w:pStyle w:val="Geenafstand"/>
        <w:rPr>
          <w:rFonts w:ascii="Calibri" w:hAnsi="Calibri" w:cs="Calibri"/>
        </w:rPr>
      </w:pPr>
      <w:r w:rsidRPr="00555BFA">
        <w:rPr>
          <w:rFonts w:ascii="Calibri" w:hAnsi="Calibri" w:cs="Calibri"/>
        </w:rPr>
        <w:t xml:space="preserve">Daarnaast zien we bij onze leerlingen een grote diversiteit aan onderliggende problematiek in de </w:t>
      </w:r>
      <w:r w:rsidR="006271A8" w:rsidRPr="00555BFA">
        <w:rPr>
          <w:rFonts w:ascii="Calibri" w:hAnsi="Calibri" w:cs="Calibri"/>
        </w:rPr>
        <w:t>het omzetten van denken naar handelen</w:t>
      </w:r>
      <w:r w:rsidRPr="00555BFA">
        <w:rPr>
          <w:rFonts w:ascii="Calibri" w:hAnsi="Calibri" w:cs="Calibri"/>
        </w:rPr>
        <w:t>. We zien hierbij verstoringen in de informatie</w:t>
      </w:r>
      <w:r w:rsidR="006271A8" w:rsidRPr="00555BFA">
        <w:rPr>
          <w:rFonts w:ascii="Calibri" w:hAnsi="Calibri" w:cs="Calibri"/>
        </w:rPr>
        <w:t>verwerking en disharmonische intelligentieprofielen</w:t>
      </w:r>
      <w:r w:rsidR="00635C8C" w:rsidRPr="00555BFA">
        <w:rPr>
          <w:rFonts w:ascii="Calibri" w:hAnsi="Calibri" w:cs="Calibri"/>
        </w:rPr>
        <w:t xml:space="preserve">. De leerlingen zijn over het algemeen wel gemiddeld tot bovengemiddeld intelligent. </w:t>
      </w:r>
    </w:p>
    <w:p w14:paraId="05318D63" w14:textId="562B9578" w:rsidR="00696414" w:rsidRDefault="00696414" w:rsidP="001C448B">
      <w:pPr>
        <w:pStyle w:val="Geenafstand"/>
      </w:pPr>
    </w:p>
    <w:p w14:paraId="18633889" w14:textId="6969A062" w:rsidR="00F1182D" w:rsidRDefault="00F1182D" w:rsidP="00F1182D">
      <w:pPr>
        <w:pStyle w:val="Heading2"/>
      </w:pPr>
      <w:r>
        <w:t xml:space="preserve">Onderwijsaanbod </w:t>
      </w:r>
    </w:p>
    <w:p w14:paraId="143ABF9F" w14:textId="29B43D4D" w:rsidR="00F1182D" w:rsidRPr="00555BFA" w:rsidRDefault="00FA4517" w:rsidP="001C448B">
      <w:pPr>
        <w:pStyle w:val="Geenafstand"/>
        <w:rPr>
          <w:rFonts w:ascii="Calibri" w:hAnsi="Calibri" w:cs="Calibri"/>
        </w:rPr>
      </w:pPr>
      <w:r w:rsidRPr="00555BFA">
        <w:rPr>
          <w:rFonts w:ascii="Calibri" w:hAnsi="Calibri" w:cs="Calibri"/>
        </w:rPr>
        <w:t>Binnen S.O. De Isselborgh stimuleren we de brede ontwikkeling</w:t>
      </w:r>
      <w:r w:rsidR="00E83CD8" w:rsidRPr="00555BFA">
        <w:rPr>
          <w:rFonts w:ascii="Calibri" w:hAnsi="Calibri" w:cs="Calibri"/>
        </w:rPr>
        <w:t xml:space="preserve"> </w:t>
      </w:r>
      <w:r w:rsidR="00E83CD8" w:rsidRPr="00555BFA">
        <w:rPr>
          <w:rFonts w:ascii="Calibri" w:hAnsi="Calibri" w:cs="Calibri"/>
          <w:color w:val="2F5496" w:themeColor="accent1" w:themeShade="BF"/>
        </w:rPr>
        <w:t xml:space="preserve">bron; </w:t>
      </w:r>
      <w:proofErr w:type="spellStart"/>
      <w:r w:rsidR="00E83CD8" w:rsidRPr="00555BFA">
        <w:rPr>
          <w:rFonts w:ascii="Calibri" w:hAnsi="Calibri" w:cs="Calibri"/>
          <w:color w:val="2F5496" w:themeColor="accent1" w:themeShade="BF"/>
        </w:rPr>
        <w:t>infographic</w:t>
      </w:r>
      <w:proofErr w:type="spellEnd"/>
      <w:r w:rsidR="00E83CD8" w:rsidRPr="00555BFA">
        <w:rPr>
          <w:rFonts w:ascii="Calibri" w:hAnsi="Calibri" w:cs="Calibri"/>
          <w:color w:val="2F5496" w:themeColor="accent1" w:themeShade="BF"/>
        </w:rPr>
        <w:t xml:space="preserve"> S.O. de Isselborgh</w:t>
      </w:r>
      <w:r w:rsidR="006037D7">
        <w:rPr>
          <w:rFonts w:ascii="Calibri" w:hAnsi="Calibri" w:cs="Calibri"/>
          <w:color w:val="2F5496" w:themeColor="accent1" w:themeShade="BF"/>
        </w:rPr>
        <w:t>*</w:t>
      </w:r>
      <w:r w:rsidRPr="00555BFA">
        <w:rPr>
          <w:rFonts w:ascii="Calibri" w:hAnsi="Calibri" w:cs="Calibri"/>
        </w:rPr>
        <w:t xml:space="preserve">. Dit uit zich in een krachtig kerncurriculum, van waaruit we </w:t>
      </w:r>
      <w:r w:rsidR="00F94A5F" w:rsidRPr="00555BFA">
        <w:rPr>
          <w:rFonts w:ascii="Calibri" w:hAnsi="Calibri" w:cs="Calibri"/>
        </w:rPr>
        <w:t xml:space="preserve">de basisvakken </w:t>
      </w:r>
      <w:r w:rsidR="00C26577" w:rsidRPr="00555BFA">
        <w:rPr>
          <w:rFonts w:ascii="Calibri" w:hAnsi="Calibri" w:cs="Calibri"/>
        </w:rPr>
        <w:t>Taal, Rekenen, Spelling, Technisch &amp; Begrijpend lezen en woordenschat expliciet onderwijzen</w:t>
      </w:r>
      <w:r w:rsidR="001A14FC" w:rsidRPr="00555BFA">
        <w:rPr>
          <w:rFonts w:ascii="Calibri" w:hAnsi="Calibri" w:cs="Calibri"/>
          <w:color w:val="2F5496" w:themeColor="accent1" w:themeShade="BF"/>
        </w:rPr>
        <w:t xml:space="preserve"> bron; visie op leren</w:t>
      </w:r>
      <w:r w:rsidR="006037D7">
        <w:rPr>
          <w:rFonts w:ascii="Calibri" w:hAnsi="Calibri" w:cs="Calibri"/>
          <w:color w:val="2F5496" w:themeColor="accent1" w:themeShade="BF"/>
        </w:rPr>
        <w:t>*</w:t>
      </w:r>
      <w:r w:rsidR="00C26577" w:rsidRPr="00555BFA">
        <w:rPr>
          <w:rFonts w:ascii="Calibri" w:hAnsi="Calibri" w:cs="Calibri"/>
        </w:rPr>
        <w:t xml:space="preserve">. </w:t>
      </w:r>
      <w:r w:rsidR="00F75ECA" w:rsidRPr="00555BFA">
        <w:rPr>
          <w:rFonts w:ascii="Calibri" w:hAnsi="Calibri" w:cs="Calibri"/>
        </w:rPr>
        <w:t xml:space="preserve">Hiermee brengen we de basisvaardigheden van onze leerlingen naar een landelijk niveau. Daarnaast stimuleren we de brede ontwikkeling. Dit </w:t>
      </w:r>
      <w:r w:rsidR="00EC38C1" w:rsidRPr="00555BFA">
        <w:rPr>
          <w:rFonts w:ascii="Calibri" w:hAnsi="Calibri" w:cs="Calibri"/>
        </w:rPr>
        <w:t xml:space="preserve">bevat in ieder geval een aanbod voor Burgerschap (i.o.) en Digitale geletterdheid (i.o.). </w:t>
      </w:r>
      <w:r w:rsidR="00006F83" w:rsidRPr="00555BFA">
        <w:rPr>
          <w:rFonts w:ascii="Calibri" w:hAnsi="Calibri" w:cs="Calibri"/>
        </w:rPr>
        <w:t xml:space="preserve">Het expliciet onderwijzen van gedrag maakt onderdeel uit van het leerplan voor de leerling. Hiermee stimuleren we de sociaal emotionele </w:t>
      </w:r>
      <w:r w:rsidR="00E83CD8" w:rsidRPr="00555BFA">
        <w:rPr>
          <w:rFonts w:ascii="Calibri" w:hAnsi="Calibri" w:cs="Calibri"/>
        </w:rPr>
        <w:t xml:space="preserve">ontwikkeling van onze leerlingen en dragen we zorg voor </w:t>
      </w:r>
      <w:r w:rsidR="0032737C" w:rsidRPr="00555BFA">
        <w:rPr>
          <w:rFonts w:ascii="Calibri" w:hAnsi="Calibri" w:cs="Calibri"/>
        </w:rPr>
        <w:t xml:space="preserve">een </w:t>
      </w:r>
      <w:r w:rsidR="00E83CD8" w:rsidRPr="00555BFA">
        <w:rPr>
          <w:rFonts w:ascii="Calibri" w:hAnsi="Calibri" w:cs="Calibri"/>
        </w:rPr>
        <w:t>veilig schoolleerklimaat</w:t>
      </w:r>
      <w:r w:rsidR="00F976CF" w:rsidRPr="00555BFA">
        <w:rPr>
          <w:rFonts w:ascii="Calibri" w:hAnsi="Calibri" w:cs="Calibri"/>
        </w:rPr>
        <w:t xml:space="preserve"> </w:t>
      </w:r>
      <w:r w:rsidR="00F976CF" w:rsidRPr="00555BFA">
        <w:rPr>
          <w:rFonts w:ascii="Calibri" w:hAnsi="Calibri" w:cs="Calibri"/>
          <w:color w:val="2F5496" w:themeColor="accent1" w:themeShade="BF"/>
        </w:rPr>
        <w:t>bron</w:t>
      </w:r>
      <w:r w:rsidR="00D52371" w:rsidRPr="00555BFA">
        <w:rPr>
          <w:rFonts w:ascii="Calibri" w:hAnsi="Calibri" w:cs="Calibri"/>
          <w:color w:val="2F5496" w:themeColor="accent1" w:themeShade="BF"/>
        </w:rPr>
        <w:t>; veiligheidsplan</w:t>
      </w:r>
      <w:r w:rsidR="006037D7">
        <w:rPr>
          <w:rFonts w:ascii="Calibri" w:hAnsi="Calibri" w:cs="Calibri"/>
          <w:color w:val="2F5496" w:themeColor="accent1" w:themeShade="BF"/>
        </w:rPr>
        <w:t>*</w:t>
      </w:r>
      <w:r w:rsidR="00E83CD8" w:rsidRPr="00555BFA">
        <w:rPr>
          <w:rFonts w:ascii="Calibri" w:hAnsi="Calibri" w:cs="Calibri"/>
        </w:rPr>
        <w:t xml:space="preserve">. </w:t>
      </w:r>
    </w:p>
    <w:p w14:paraId="7196E257" w14:textId="4323732D" w:rsidR="00634EB3" w:rsidRDefault="00414E24" w:rsidP="00634EB3">
      <w:pPr>
        <w:pStyle w:val="Heading2"/>
      </w:pPr>
      <w:r w:rsidRPr="005E2419">
        <w:t xml:space="preserve"> </w:t>
      </w:r>
      <w:r w:rsidR="00FC1F2B" w:rsidRPr="005E2419">
        <w:rPr>
          <w:color w:val="FF0000"/>
        </w:rPr>
        <w:br/>
      </w:r>
      <w:r w:rsidR="002F792D" w:rsidRPr="00FC1F2B">
        <w:t>Analyse</w:t>
      </w:r>
    </w:p>
    <w:p w14:paraId="42066E3F" w14:textId="73CB1EF8" w:rsidR="00634EB3" w:rsidRPr="00555BFA" w:rsidRDefault="00E85744" w:rsidP="00634EB3">
      <w:pPr>
        <w:pStyle w:val="Geenafstand"/>
        <w:rPr>
          <w:rFonts w:ascii="Calibri" w:hAnsi="Calibri" w:cs="Calibri"/>
        </w:rPr>
      </w:pPr>
      <w:r w:rsidRPr="00555BFA">
        <w:rPr>
          <w:rFonts w:ascii="Calibri" w:hAnsi="Calibri" w:cs="Calibri"/>
        </w:rPr>
        <w:t xml:space="preserve">Binnen S.O. de Isselborgh gebruiken meerdere </w:t>
      </w:r>
      <w:r w:rsidR="00564E6D" w:rsidRPr="00555BFA">
        <w:rPr>
          <w:rFonts w:ascii="Calibri" w:hAnsi="Calibri" w:cs="Calibri"/>
        </w:rPr>
        <w:t>instrumenten om de effecten van ons onderwijs te meten. Voor de totstandkoming van dit schoolplan hebben we de afgelopen 4 schooljaren meegenomen in onze analyse om in beeld te krijgen wat er goed gaat en wat verbetering nodig heeft. We hebben hierbij gebruik gemaakt van harde data (</w:t>
      </w:r>
      <w:r w:rsidR="002B1CD1" w:rsidRPr="00555BFA">
        <w:rPr>
          <w:rFonts w:ascii="Calibri" w:hAnsi="Calibri" w:cs="Calibri"/>
        </w:rPr>
        <w:t xml:space="preserve">o.a. het leerlingvolgsysteem) en zachtere data als bijvoorbeeld </w:t>
      </w:r>
      <w:r w:rsidR="00ED779B" w:rsidRPr="00555BFA">
        <w:rPr>
          <w:rFonts w:ascii="Calibri" w:hAnsi="Calibri" w:cs="Calibri"/>
        </w:rPr>
        <w:t>tevredenheidsonder</w:t>
      </w:r>
      <w:r w:rsidR="00651D33" w:rsidRPr="00555BFA">
        <w:rPr>
          <w:rFonts w:ascii="Calibri" w:hAnsi="Calibri" w:cs="Calibri"/>
        </w:rPr>
        <w:t>zoeken</w:t>
      </w:r>
      <w:r w:rsidR="002B1CD1" w:rsidRPr="00555BFA">
        <w:rPr>
          <w:rFonts w:ascii="Calibri" w:hAnsi="Calibri" w:cs="Calibri"/>
        </w:rPr>
        <w:t xml:space="preserve">, </w:t>
      </w:r>
      <w:r w:rsidR="009D3EB2" w:rsidRPr="00555BFA">
        <w:rPr>
          <w:rFonts w:ascii="Calibri" w:hAnsi="Calibri" w:cs="Calibri"/>
        </w:rPr>
        <w:t xml:space="preserve">R,I &amp; E, </w:t>
      </w:r>
      <w:r w:rsidR="00651D33" w:rsidRPr="00555BFA">
        <w:rPr>
          <w:rFonts w:ascii="Calibri" w:hAnsi="Calibri" w:cs="Calibri"/>
        </w:rPr>
        <w:t>a</w:t>
      </w:r>
      <w:r w:rsidR="009D3EB2" w:rsidRPr="00555BFA">
        <w:rPr>
          <w:rFonts w:ascii="Calibri" w:hAnsi="Calibri" w:cs="Calibri"/>
        </w:rPr>
        <w:t xml:space="preserve">fgenomen audit etc. Vanuit hier hebben we de volgende analyse gemaakt, </w:t>
      </w:r>
      <w:r w:rsidR="00C212ED" w:rsidRPr="00555BFA">
        <w:rPr>
          <w:rFonts w:ascii="Calibri" w:hAnsi="Calibri" w:cs="Calibri"/>
        </w:rPr>
        <w:t xml:space="preserve">die heeft geleid tot een vastgestelde ambitie voor de komende 4 schooljaren. </w:t>
      </w:r>
    </w:p>
    <w:p w14:paraId="56CF682A" w14:textId="1B1C5559" w:rsidR="00C212ED" w:rsidRPr="00555BFA" w:rsidRDefault="002A2577" w:rsidP="00C212ED">
      <w:pPr>
        <w:pStyle w:val="Geenafstand"/>
        <w:numPr>
          <w:ilvl w:val="0"/>
          <w:numId w:val="14"/>
        </w:numPr>
        <w:rPr>
          <w:rFonts w:ascii="Calibri" w:hAnsi="Calibri" w:cs="Calibri"/>
        </w:rPr>
      </w:pPr>
      <w:r w:rsidRPr="00555BFA">
        <w:rPr>
          <w:rFonts w:ascii="Calibri" w:hAnsi="Calibri" w:cs="Calibri"/>
        </w:rPr>
        <w:t xml:space="preserve">Het curriculum en daarmee wat er van scholen wordt gevraagd is continu in ontwikkeling. </w:t>
      </w:r>
      <w:r w:rsidR="00E106CC" w:rsidRPr="00555BFA">
        <w:rPr>
          <w:rFonts w:ascii="Calibri" w:hAnsi="Calibri" w:cs="Calibri"/>
        </w:rPr>
        <w:t xml:space="preserve">Binnen onze school zien we al enkele schooljaren een terugloop in (didactische) opbrengsten. </w:t>
      </w:r>
      <w:r w:rsidR="00251F63" w:rsidRPr="00555BFA">
        <w:rPr>
          <w:rFonts w:ascii="Calibri" w:hAnsi="Calibri" w:cs="Calibri"/>
        </w:rPr>
        <w:t xml:space="preserve">De aanpak vanuit de vorige schoolplanperiode is niet langer passend bij de didactische (hulp)vraag die onze leerlingen </w:t>
      </w:r>
      <w:r w:rsidR="00B6611C" w:rsidRPr="00555BFA">
        <w:rPr>
          <w:rFonts w:ascii="Calibri" w:hAnsi="Calibri" w:cs="Calibri"/>
        </w:rPr>
        <w:t>stellen</w:t>
      </w:r>
      <w:r w:rsidR="00251F63" w:rsidRPr="00555BFA">
        <w:rPr>
          <w:rFonts w:ascii="Calibri" w:hAnsi="Calibri" w:cs="Calibri"/>
        </w:rPr>
        <w:t xml:space="preserve">. Dit vraagt om een radicaal andere aanpak. </w:t>
      </w:r>
      <w:r w:rsidR="0068095F" w:rsidRPr="00555BFA">
        <w:rPr>
          <w:rFonts w:ascii="Calibri" w:hAnsi="Calibri" w:cs="Calibri"/>
        </w:rPr>
        <w:t xml:space="preserve">Een aanpak in dat wat we doen, maar ook in hoe we denken over onderwijs en hoe we dit onderwijs organiseren. </w:t>
      </w:r>
    </w:p>
    <w:p w14:paraId="3B107999" w14:textId="654D3B62" w:rsidR="00251F63" w:rsidRPr="00555BFA" w:rsidRDefault="00233425" w:rsidP="00C212ED">
      <w:pPr>
        <w:pStyle w:val="Geenafstand"/>
        <w:numPr>
          <w:ilvl w:val="0"/>
          <w:numId w:val="14"/>
        </w:numPr>
        <w:rPr>
          <w:rFonts w:ascii="Calibri" w:hAnsi="Calibri" w:cs="Calibri"/>
        </w:rPr>
      </w:pPr>
      <w:r w:rsidRPr="00555BFA">
        <w:rPr>
          <w:rFonts w:ascii="Calibri" w:hAnsi="Calibri" w:cs="Calibri"/>
        </w:rPr>
        <w:t xml:space="preserve">Basisvaardigheden voor rekenen en taal zullen worden uitgebreid met een nieuw leerplan voor burgerschap en digitale geletterdheid. </w:t>
      </w:r>
      <w:r w:rsidR="00BA6F98" w:rsidRPr="00555BFA">
        <w:rPr>
          <w:rFonts w:ascii="Calibri" w:hAnsi="Calibri" w:cs="Calibri"/>
        </w:rPr>
        <w:t xml:space="preserve">Een sterke focus op gedragsleren zal in de toekomst nodig zijn om de meer diverse vraag van onze leerlingen te kunnen blijven beantwoorden. </w:t>
      </w:r>
    </w:p>
    <w:p w14:paraId="30E8284F" w14:textId="78786BC9" w:rsidR="00A47501" w:rsidRPr="00555BFA" w:rsidRDefault="00A551C5" w:rsidP="00A47501">
      <w:pPr>
        <w:pStyle w:val="Geenafstand"/>
        <w:numPr>
          <w:ilvl w:val="0"/>
          <w:numId w:val="14"/>
        </w:numPr>
        <w:rPr>
          <w:rFonts w:ascii="Calibri" w:hAnsi="Calibri" w:cs="Calibri"/>
        </w:rPr>
      </w:pPr>
      <w:r w:rsidRPr="00555BFA">
        <w:rPr>
          <w:rFonts w:ascii="Calibri" w:hAnsi="Calibri" w:cs="Calibri"/>
        </w:rPr>
        <w:t xml:space="preserve">De arbeidsmarkt is continu in beweging. Het lerarentekort is ook binnen onze school sterk voelbaar. </w:t>
      </w:r>
      <w:r w:rsidR="00D965EA" w:rsidRPr="00555BFA">
        <w:rPr>
          <w:rFonts w:ascii="Calibri" w:hAnsi="Calibri" w:cs="Calibri"/>
        </w:rPr>
        <w:t xml:space="preserve">S.O. de Isselborgh moet een interessante werkplek worden voor nieuwe collega’s en een veilige en interessante werkplek </w:t>
      </w:r>
      <w:r w:rsidR="00A47501" w:rsidRPr="00555BFA">
        <w:rPr>
          <w:rFonts w:ascii="Calibri" w:hAnsi="Calibri" w:cs="Calibri"/>
        </w:rPr>
        <w:t xml:space="preserve">blijven </w:t>
      </w:r>
      <w:r w:rsidR="00D965EA" w:rsidRPr="00555BFA">
        <w:rPr>
          <w:rFonts w:ascii="Calibri" w:hAnsi="Calibri" w:cs="Calibri"/>
        </w:rPr>
        <w:t xml:space="preserve">voor collega’s die er al werken. </w:t>
      </w:r>
      <w:r w:rsidR="00365A0B" w:rsidRPr="00555BFA">
        <w:rPr>
          <w:rFonts w:ascii="Calibri" w:hAnsi="Calibri" w:cs="Calibri"/>
        </w:rPr>
        <w:t xml:space="preserve">Vanuit het vergroten van de competentie, de autonomie en de relatie werken we hier aan. </w:t>
      </w:r>
      <w:r w:rsidR="00A774D4" w:rsidRPr="00555BFA">
        <w:rPr>
          <w:rFonts w:ascii="Calibri" w:hAnsi="Calibri" w:cs="Calibri"/>
        </w:rPr>
        <w:t>Dit vraagt om het inrichten van andere processen van samenwerken</w:t>
      </w:r>
      <w:r w:rsidR="00BA6F98" w:rsidRPr="00555BFA">
        <w:rPr>
          <w:rFonts w:ascii="Calibri" w:hAnsi="Calibri" w:cs="Calibri"/>
        </w:rPr>
        <w:t xml:space="preserve">, begeleiden, coachen en beoordelen. </w:t>
      </w:r>
      <w:r w:rsidR="007850BA" w:rsidRPr="00555BFA">
        <w:rPr>
          <w:rFonts w:ascii="Calibri" w:hAnsi="Calibri" w:cs="Calibri"/>
        </w:rPr>
        <w:t>De vitaliteit</w:t>
      </w:r>
      <w:r w:rsidR="00EA1EB7" w:rsidRPr="00555BFA">
        <w:rPr>
          <w:rFonts w:ascii="Calibri" w:hAnsi="Calibri" w:cs="Calibri"/>
        </w:rPr>
        <w:t xml:space="preserve"> </w:t>
      </w:r>
      <w:r w:rsidR="007850BA" w:rsidRPr="00555BFA">
        <w:rPr>
          <w:rFonts w:ascii="Calibri" w:hAnsi="Calibri" w:cs="Calibri"/>
        </w:rPr>
        <w:t>van</w:t>
      </w:r>
      <w:r w:rsidR="00EA1EB7" w:rsidRPr="00555BFA">
        <w:rPr>
          <w:rFonts w:ascii="Calibri" w:hAnsi="Calibri" w:cs="Calibri"/>
        </w:rPr>
        <w:t xml:space="preserve"> en het perspectief voor</w:t>
      </w:r>
      <w:r w:rsidR="007850BA" w:rsidRPr="00555BFA">
        <w:rPr>
          <w:rFonts w:ascii="Calibri" w:hAnsi="Calibri" w:cs="Calibri"/>
        </w:rPr>
        <w:t xml:space="preserve"> onze medewerkers is hiermee meer dan ooit een aandachtspunt. </w:t>
      </w:r>
    </w:p>
    <w:p w14:paraId="5FB44A0A" w14:textId="77777777" w:rsidR="00812A7A" w:rsidRPr="00555BFA" w:rsidRDefault="00D54534" w:rsidP="00A47501">
      <w:pPr>
        <w:pStyle w:val="Geenafstand"/>
        <w:numPr>
          <w:ilvl w:val="0"/>
          <w:numId w:val="14"/>
        </w:numPr>
        <w:rPr>
          <w:rFonts w:ascii="Calibri" w:hAnsi="Calibri" w:cs="Calibri"/>
        </w:rPr>
      </w:pPr>
      <w:r w:rsidRPr="00555BFA">
        <w:rPr>
          <w:rFonts w:ascii="Calibri" w:hAnsi="Calibri" w:cs="Calibri"/>
        </w:rPr>
        <w:t>De noodzaak voor samenwerking met verschillende hulpverlenende instanties is steeds meer voorwaardelijk dan</w:t>
      </w:r>
      <w:r w:rsidR="00812A7A" w:rsidRPr="00555BFA">
        <w:rPr>
          <w:rFonts w:ascii="Calibri" w:hAnsi="Calibri" w:cs="Calibri"/>
        </w:rPr>
        <w:t xml:space="preserve"> een</w:t>
      </w:r>
      <w:r w:rsidRPr="00555BFA">
        <w:rPr>
          <w:rFonts w:ascii="Calibri" w:hAnsi="Calibri" w:cs="Calibri"/>
        </w:rPr>
        <w:t xml:space="preserve"> uitzondering. De ondersteuningsvraag van onze leerlingen heeft</w:t>
      </w:r>
      <w:r w:rsidR="00812A7A" w:rsidRPr="00555BFA">
        <w:rPr>
          <w:rFonts w:ascii="Calibri" w:hAnsi="Calibri" w:cs="Calibri"/>
        </w:rPr>
        <w:t xml:space="preserve"> enorme vlucht in intensiviteit en diversiteit genomen. Hiermee komen meer en andersoortige vragen onze school binnen. Door meer onder 1 dak samen te werken en een </w:t>
      </w:r>
      <w:r w:rsidR="00812A7A" w:rsidRPr="00555BFA">
        <w:rPr>
          <w:rFonts w:ascii="Calibri" w:hAnsi="Calibri" w:cs="Calibri"/>
        </w:rPr>
        <w:lastRenderedPageBreak/>
        <w:t xml:space="preserve">gezamenlijk programma te ontwikkelen, kunnen we de focus blijven leggen op het bedienen van onze leerlingen en hen in ontwikkeling te krijgen en houden. In de huidige manier van samenwerken zitten teveel knelpunten om dat voor alle leerlingen te blijven doen. </w:t>
      </w:r>
    </w:p>
    <w:p w14:paraId="6A293AFE" w14:textId="619657D4" w:rsidR="00A47501" w:rsidRPr="00634EB3" w:rsidRDefault="00D54534" w:rsidP="00812A7A">
      <w:pPr>
        <w:pStyle w:val="Geenafstand"/>
        <w:ind w:left="720"/>
      </w:pPr>
      <w:r>
        <w:t xml:space="preserve"> </w:t>
      </w:r>
    </w:p>
    <w:p w14:paraId="7E7FE89A" w14:textId="14111FF9" w:rsidR="004777E3" w:rsidRDefault="002F792D">
      <w:pPr>
        <w:pStyle w:val="Heading2"/>
      </w:pPr>
      <w:r>
        <w:t>Ambitie</w:t>
      </w:r>
    </w:p>
    <w:p w14:paraId="181965B8" w14:textId="02A07909" w:rsidR="00486C43" w:rsidRDefault="0058564B">
      <w:pPr>
        <w:pStyle w:val="Standaard1"/>
      </w:pPr>
      <w:r>
        <w:t>In de komende 4 schooljaren ligt de nadruk op het hernieuwd schrijven van het curriculum</w:t>
      </w:r>
      <w:r w:rsidR="00D85A29">
        <w:t xml:space="preserve"> </w:t>
      </w:r>
      <w:r w:rsidR="00101664">
        <w:rPr>
          <w:color w:val="2F5496" w:themeColor="accent1" w:themeShade="BF"/>
        </w:rPr>
        <w:t xml:space="preserve">bron; </w:t>
      </w:r>
      <w:r w:rsidR="004C5812">
        <w:rPr>
          <w:color w:val="2F5496" w:themeColor="accent1" w:themeShade="BF"/>
        </w:rPr>
        <w:t>visie op leren</w:t>
      </w:r>
      <w:r>
        <w:t xml:space="preserve"> en hierbij een aanbod te creëren waarin we de brede ontwikkeling van onze leerlingen stimuleren. Hierbij richten we een schoolomgeving in van waaruit leerkrachten op basis van analyse van gegevens </w:t>
      </w:r>
      <w:r w:rsidR="00435958">
        <w:t xml:space="preserve">en het expliciet onderwijzen van vaardigheden, </w:t>
      </w:r>
      <w:r w:rsidR="00BB059B">
        <w:t xml:space="preserve">het onderwijs </w:t>
      </w:r>
      <w:r>
        <w:t xml:space="preserve">duurzaam afstemmen op de onderwijsbehoeften van de leerlingen. Daarnaast bieden we een omgeving waarin leerlingen binnen verschillende vakgebieden kennis en vaardigheden mogen opdoen.  </w:t>
      </w:r>
      <w:r w:rsidR="00A86F08">
        <w:t xml:space="preserve">We vergroten de autonomie van leerkrachten, door kennis en expertise in de school te brengen en hen mee te laten praten, denken en beslissen in een expertteam. </w:t>
      </w:r>
      <w:r w:rsidR="006675FE">
        <w:t xml:space="preserve">We ontwikkelen een cultuur waarin </w:t>
      </w:r>
      <w:proofErr w:type="spellStart"/>
      <w:r w:rsidR="006675FE">
        <w:t>beeldcoaching</w:t>
      </w:r>
      <w:proofErr w:type="spellEnd"/>
      <w:r w:rsidR="006675FE">
        <w:t xml:space="preserve"> en co teaching </w:t>
      </w:r>
      <w:r w:rsidR="00D3742D">
        <w:t xml:space="preserve">een vast </w:t>
      </w:r>
      <w:r w:rsidR="006675FE">
        <w:t>onderdeel uitma</w:t>
      </w:r>
      <w:r w:rsidR="00634EB3">
        <w:t>ken</w:t>
      </w:r>
      <w:r w:rsidR="006675FE">
        <w:t xml:space="preserve"> van </w:t>
      </w:r>
      <w:r w:rsidR="00D3742D">
        <w:t>de professionalisering van de leerkracht</w:t>
      </w:r>
      <w:r w:rsidR="00634EB3">
        <w:t>, het team en leidt tot continue verbetering van het onderwijs</w:t>
      </w:r>
      <w:r w:rsidR="00D3742D">
        <w:t>. We ontwikkelen effectieve processen voor leerling- en kwaliteitszorg, waarin</w:t>
      </w:r>
      <w:r w:rsidR="00634EB3">
        <w:t xml:space="preserve"> leerkrachten en</w:t>
      </w:r>
      <w:r w:rsidR="00D3742D">
        <w:t xml:space="preserve"> leden van het kernteam vanuit hun eigen verantwoordelijkheidskader werken</w:t>
      </w:r>
      <w:r w:rsidR="00536B30">
        <w:t xml:space="preserve"> </w:t>
      </w:r>
      <w:r w:rsidR="006E2320" w:rsidRPr="006E2320">
        <w:rPr>
          <w:color w:val="2F5496" w:themeColor="accent1" w:themeShade="BF"/>
        </w:rPr>
        <w:t>b</w:t>
      </w:r>
      <w:r w:rsidR="00BB41DB" w:rsidRPr="006E2320">
        <w:rPr>
          <w:color w:val="2F5496" w:themeColor="accent1" w:themeShade="BF"/>
        </w:rPr>
        <w:t>ron; meerjarenplan S.O. de Isselborgh</w:t>
      </w:r>
      <w:r w:rsidR="006037D7">
        <w:rPr>
          <w:color w:val="2F5496" w:themeColor="accent1" w:themeShade="BF"/>
        </w:rPr>
        <w:t>*</w:t>
      </w:r>
      <w:r w:rsidR="00D3742D">
        <w:t xml:space="preserve">. </w:t>
      </w:r>
      <w:r w:rsidR="00003D53">
        <w:t xml:space="preserve">We geven de samenwerking met onze zorgpartners verder vorm om ook in de toekomst te kunnen blijven schakelen op de steeds verschuivende zorgvraag van onze leerlingen. </w:t>
      </w:r>
      <w:r w:rsidR="00FC1F2B">
        <w:br/>
      </w:r>
      <w:r w:rsidR="00FC1F2B">
        <w:br/>
      </w:r>
      <w:r w:rsidR="002F792D" w:rsidRPr="00FC1F2B">
        <w:rPr>
          <w:rFonts w:ascii="Calibri Light"/>
          <w:color w:val="4472C4" w:themeColor="accent1"/>
          <w:sz w:val="26"/>
        </w:rPr>
        <w:t>Begrotingsperspectief</w:t>
      </w:r>
      <w:r w:rsidR="00FC1F2B">
        <w:rPr>
          <w:rFonts w:ascii="Calibri Light"/>
          <w:color w:val="4472C4" w:themeColor="accent1"/>
          <w:sz w:val="26"/>
        </w:rPr>
        <w:br/>
      </w:r>
      <w:r w:rsidR="002F792D">
        <w:t xml:space="preserve">De meerjarenbegroting en personeelsbegroting van </w:t>
      </w:r>
      <w:r w:rsidR="00E9469C">
        <w:t xml:space="preserve">S.O. de Isselborgh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77777777" w:rsidR="00486C43" w:rsidRDefault="002F792D">
      <w:pPr>
        <w:pStyle w:val="Heading1"/>
      </w:pPr>
      <w:r>
        <w:t>Speerpunten</w:t>
      </w:r>
    </w:p>
    <w:p w14:paraId="7DB067A4" w14:textId="4544F2B0" w:rsidR="00486C43" w:rsidRDefault="002F792D">
      <w:pPr>
        <w:pStyle w:val="Standaard1"/>
      </w:pPr>
      <w:r>
        <w:t xml:space="preserve">In het vorige hoofdstuk is uit de doeken gedaan welke ambitie </w:t>
      </w:r>
      <w:proofErr w:type="spellStart"/>
      <w:r w:rsidR="002B4EB4">
        <w:t>s.o.</w:t>
      </w:r>
      <w:proofErr w:type="spellEnd"/>
      <w:r w:rsidR="002B4EB4">
        <w:t xml:space="preserve"> de Isselborgh </w:t>
      </w:r>
      <w:r w:rsidR="00560314">
        <w:t>hee</w:t>
      </w:r>
      <w:r>
        <w:t xml:space="preserve">ft als stip op de horizon. In dit hoofdstuk is puntsgewijs weergegeven welke speerpunten </w:t>
      </w:r>
      <w:r w:rsidR="002B4EB4">
        <w:t>wij i</w:t>
      </w:r>
      <w:r>
        <w:t>n lijn met deze ambitie wil</w:t>
      </w:r>
      <w:r w:rsidR="002B4EB4">
        <w:t>len</w:t>
      </w:r>
      <w:r>
        <w:t xml:space="preserve"> realiseren.</w:t>
      </w:r>
    </w:p>
    <w:p w14:paraId="733737F8" w14:textId="614FFB60" w:rsidR="00F0073C" w:rsidRDefault="00F0073C">
      <w:r>
        <w:t xml:space="preserve">We hebben de speerpunten voor de komende 4 schooljaren opgedeeld </w:t>
      </w:r>
      <w:r w:rsidR="003A3F97" w:rsidRPr="007321E9">
        <w:rPr>
          <w:color w:val="2F5496" w:themeColor="accent1" w:themeShade="BF"/>
        </w:rPr>
        <w:t>bron; plannings</w:t>
      </w:r>
      <w:r w:rsidR="007321E9" w:rsidRPr="007321E9">
        <w:rPr>
          <w:color w:val="2F5496" w:themeColor="accent1" w:themeShade="BF"/>
        </w:rPr>
        <w:t>document schoolplan 202</w:t>
      </w:r>
      <w:r w:rsidR="00BC0DD7">
        <w:rPr>
          <w:color w:val="2F5496" w:themeColor="accent1" w:themeShade="BF"/>
        </w:rPr>
        <w:t>2</w:t>
      </w:r>
      <w:r w:rsidR="007321E9" w:rsidRPr="007321E9">
        <w:rPr>
          <w:color w:val="2F5496" w:themeColor="accent1" w:themeShade="BF"/>
        </w:rPr>
        <w:t>-2026</w:t>
      </w:r>
      <w:r w:rsidR="006037D7">
        <w:rPr>
          <w:color w:val="2F5496" w:themeColor="accent1" w:themeShade="BF"/>
        </w:rPr>
        <w:t>*</w:t>
      </w:r>
      <w:r w:rsidR="007321E9" w:rsidRPr="007321E9">
        <w:rPr>
          <w:color w:val="2F5496" w:themeColor="accent1" w:themeShade="BF"/>
        </w:rPr>
        <w:t xml:space="preserve"> </w:t>
      </w:r>
      <w:r>
        <w:t xml:space="preserve">in 4 hoofdthema’s, te weten: </w:t>
      </w:r>
    </w:p>
    <w:p w14:paraId="2D173ED0" w14:textId="15CD39F3" w:rsidR="00F0073C" w:rsidRPr="00555BFA" w:rsidRDefault="00F0073C" w:rsidP="00F0073C">
      <w:pPr>
        <w:pStyle w:val="Lijstalinea"/>
        <w:numPr>
          <w:ilvl w:val="0"/>
          <w:numId w:val="15"/>
        </w:numPr>
        <w:rPr>
          <w:rFonts w:ascii="Calibri" w:hAnsi="Calibri" w:cs="Calibri"/>
        </w:rPr>
      </w:pPr>
      <w:r w:rsidRPr="00555BFA">
        <w:rPr>
          <w:rFonts w:ascii="Calibri" w:hAnsi="Calibri" w:cs="Calibri"/>
        </w:rPr>
        <w:t>Primair proces; hiermee wordt bedoelt het daadwerkelijke onderwijskundige programma</w:t>
      </w:r>
      <w:r w:rsidR="00BB0582" w:rsidRPr="00555BFA">
        <w:rPr>
          <w:rFonts w:ascii="Calibri" w:hAnsi="Calibri" w:cs="Calibri"/>
        </w:rPr>
        <w:t xml:space="preserve"> en het daarbij behorende kwaliteits- en </w:t>
      </w:r>
      <w:proofErr w:type="spellStart"/>
      <w:r w:rsidR="00BB0582" w:rsidRPr="00555BFA">
        <w:rPr>
          <w:rFonts w:ascii="Calibri" w:hAnsi="Calibri" w:cs="Calibri"/>
        </w:rPr>
        <w:t>leerlingzorg</w:t>
      </w:r>
      <w:proofErr w:type="spellEnd"/>
      <w:r w:rsidR="00BB0582" w:rsidRPr="00555BFA">
        <w:rPr>
          <w:rFonts w:ascii="Calibri" w:hAnsi="Calibri" w:cs="Calibri"/>
        </w:rPr>
        <w:t xml:space="preserve"> systeem. </w:t>
      </w:r>
    </w:p>
    <w:p w14:paraId="101D3B38" w14:textId="77777777" w:rsidR="00BC4DB1" w:rsidRPr="00555BFA" w:rsidRDefault="003B5F78" w:rsidP="00F0073C">
      <w:pPr>
        <w:pStyle w:val="Lijstalinea"/>
        <w:numPr>
          <w:ilvl w:val="0"/>
          <w:numId w:val="15"/>
        </w:numPr>
        <w:rPr>
          <w:rFonts w:ascii="Calibri" w:hAnsi="Calibri" w:cs="Calibri"/>
        </w:rPr>
      </w:pPr>
      <w:r w:rsidRPr="00555BFA">
        <w:rPr>
          <w:rFonts w:ascii="Calibri" w:hAnsi="Calibri" w:cs="Calibri"/>
        </w:rPr>
        <w:t>Versterken team; hiermee wor</w:t>
      </w:r>
      <w:r w:rsidR="0071027E" w:rsidRPr="00555BFA">
        <w:rPr>
          <w:rFonts w:ascii="Calibri" w:hAnsi="Calibri" w:cs="Calibri"/>
        </w:rPr>
        <w:t>den de acties bedoelt in het uitbreiden van de competenties en de autonomie van het team</w:t>
      </w:r>
      <w:r w:rsidR="00BC4DB1" w:rsidRPr="00555BFA">
        <w:rPr>
          <w:rFonts w:ascii="Calibri" w:hAnsi="Calibri" w:cs="Calibri"/>
        </w:rPr>
        <w:t xml:space="preserve">. Hiermee sturen we richting een meer opbrengstgerichte cultuur. </w:t>
      </w:r>
    </w:p>
    <w:p w14:paraId="4F3A5923" w14:textId="547F6FF6" w:rsidR="00C904AF" w:rsidRPr="00555BFA" w:rsidRDefault="00BC4DB1" w:rsidP="00F0073C">
      <w:pPr>
        <w:pStyle w:val="Lijstalinea"/>
        <w:numPr>
          <w:ilvl w:val="0"/>
          <w:numId w:val="15"/>
        </w:numPr>
        <w:rPr>
          <w:rFonts w:ascii="Calibri" w:hAnsi="Calibri" w:cs="Calibri"/>
        </w:rPr>
      </w:pPr>
      <w:r w:rsidRPr="00555BFA">
        <w:rPr>
          <w:rFonts w:ascii="Calibri" w:hAnsi="Calibri" w:cs="Calibri"/>
        </w:rPr>
        <w:t xml:space="preserve">Facilitair; </w:t>
      </w:r>
      <w:r w:rsidR="00C86141" w:rsidRPr="00555BFA">
        <w:rPr>
          <w:rFonts w:ascii="Calibri" w:hAnsi="Calibri" w:cs="Calibri"/>
        </w:rPr>
        <w:t xml:space="preserve">door ontwikkelen van de faciliteiten in en om het gebouw om brede ontwikkeling voor leerlingen mogelijk te maken. </w:t>
      </w:r>
    </w:p>
    <w:p w14:paraId="37F706D6" w14:textId="54339CFD" w:rsidR="00C86141" w:rsidRPr="00555BFA" w:rsidRDefault="00A52389" w:rsidP="00F0073C">
      <w:pPr>
        <w:pStyle w:val="Lijstalinea"/>
        <w:numPr>
          <w:ilvl w:val="0"/>
          <w:numId w:val="15"/>
        </w:numPr>
        <w:rPr>
          <w:rFonts w:ascii="Calibri" w:hAnsi="Calibri" w:cs="Calibri"/>
        </w:rPr>
      </w:pPr>
      <w:r w:rsidRPr="00555BFA">
        <w:rPr>
          <w:rFonts w:ascii="Calibri" w:hAnsi="Calibri" w:cs="Calibri"/>
        </w:rPr>
        <w:t xml:space="preserve">Samenwerking; het intensiveren van de samenwerking om vorm te geven aan inclusief onderwijs, alsmede het kunnen blijven beantwoorden van de (hulp)vragen van onze leerlingen. </w:t>
      </w:r>
    </w:p>
    <w:p w14:paraId="5B1A6CE7" w14:textId="3CADBB07" w:rsidR="003A3F97" w:rsidRDefault="003A3F97" w:rsidP="003A3F97"/>
    <w:p w14:paraId="130A0F5B" w14:textId="77777777" w:rsidR="00FC1F2B" w:rsidRDefault="00FC1F2B">
      <w:pPr>
        <w:rPr>
          <w:rFonts w:ascii="Calibri Light"/>
          <w:color w:val="4472C4" w:themeColor="accent1"/>
          <w:sz w:val="32"/>
        </w:rPr>
      </w:pPr>
    </w:p>
    <w:p w14:paraId="348A1E91" w14:textId="77777777" w:rsidR="00003D53" w:rsidRDefault="002F792D" w:rsidP="000C0FA2">
      <w:pPr>
        <w:pStyle w:val="Heading1"/>
      </w:pPr>
      <w:r>
        <w:lastRenderedPageBreak/>
        <w:t>Bijlage I: Onderwijskundig beleid</w:t>
      </w:r>
    </w:p>
    <w:p w14:paraId="5A3AC97E" w14:textId="546B790D" w:rsidR="000C0FA2" w:rsidRPr="00555BFA" w:rsidRDefault="006D1F3D" w:rsidP="00003D53">
      <w:pPr>
        <w:pStyle w:val="Geenafstand"/>
        <w:rPr>
          <w:rFonts w:ascii="Calibri" w:hAnsi="Calibri" w:cs="Calibri"/>
        </w:rPr>
      </w:pPr>
      <w:r w:rsidRPr="00555BFA">
        <w:rPr>
          <w:rFonts w:ascii="Calibri" w:hAnsi="Calibri" w:cs="Calibri"/>
        </w:rPr>
        <w:t>Zie visie op leren</w:t>
      </w:r>
      <w:r w:rsidR="006037D7">
        <w:rPr>
          <w:rFonts w:ascii="Calibri" w:hAnsi="Calibri" w:cs="Calibri"/>
        </w:rPr>
        <w:t>*</w:t>
      </w:r>
      <w:bookmarkStart w:id="1" w:name="_GoBack"/>
      <w:bookmarkEnd w:id="1"/>
      <w:r w:rsidRPr="00555BFA">
        <w:rPr>
          <w:rFonts w:ascii="Calibri" w:hAnsi="Calibri" w:cs="Calibri"/>
        </w:rPr>
        <w:t xml:space="preserve">. </w:t>
      </w:r>
    </w:p>
    <w:p w14:paraId="65836475" w14:textId="77777777" w:rsidR="000C0FA2" w:rsidRDefault="000C0FA2" w:rsidP="00003D53">
      <w:pPr>
        <w:pStyle w:val="Geenafstand"/>
      </w:pPr>
    </w:p>
    <w:p w14:paraId="5848E00B" w14:textId="2231D080" w:rsidR="00486C43" w:rsidRDefault="002F792D" w:rsidP="000C0FA2">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12900ABF" w:rsidR="00486C43" w:rsidRDefault="002F792D">
      <w:pPr>
        <w:pStyle w:val="Standaard1"/>
        <w:numPr>
          <w:ilvl w:val="0"/>
          <w:numId w:val="9"/>
        </w:numPr>
      </w:pPr>
      <w:r>
        <w:t xml:space="preserve">Het voldoen aan de eisen van bevoegdheid en de wijze waarop de bekwaamheid wordt onderhouden en uitbreidt heeft de stichting op bovenschools niveau beschreven in het </w:t>
      </w:r>
      <w:r w:rsidRPr="00EA6E0D">
        <w:rPr>
          <w:rFonts w:asciiTheme="minorHAnsi"/>
          <w:color w:val="2F5496" w:themeColor="accent1" w:themeShade="BF"/>
        </w:rPr>
        <w:t>modelreglement gesprekkencyclus 2017</w:t>
      </w:r>
      <w:r w:rsidR="00EA6E0D">
        <w:rPr>
          <w:rFonts w:asciiTheme="minorHAnsi"/>
          <w:color w:val="2F5496" w:themeColor="accent1" w:themeShade="BF"/>
        </w:rPr>
        <w:t>*</w:t>
      </w:r>
      <w:r>
        <w:t>. De stichting gaat uit van een gezamenlijke verantwoordelijkheid van schoolleiding en het team, passend in het beleid van de school.</w:t>
      </w:r>
    </w:p>
    <w:p w14:paraId="55DCFF3D" w14:textId="7B104B3F"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sidRPr="00EA6E0D">
        <w:rPr>
          <w:rFonts w:asciiTheme="minorHAnsi"/>
          <w:color w:val="2F5496" w:themeColor="accent1" w:themeShade="BF"/>
        </w:rPr>
        <w:t xml:space="preserve"> beleid professionalisering</w:t>
      </w:r>
      <w:r w:rsidR="00EA6E0D" w:rsidRPr="00EA6E0D">
        <w:rPr>
          <w:rFonts w:asciiTheme="minorHAnsi"/>
          <w:color w:val="2F5496" w:themeColor="accent1" w:themeShade="BF"/>
        </w:rPr>
        <w:t>*</w:t>
      </w:r>
      <w:r w:rsidRPr="00EA6E0D">
        <w:rPr>
          <w:rStyle w:val="SwayHyperlink"/>
          <w:u w:val="none"/>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lastRenderedPageBreak/>
        <w:t>Bijlage III: Kwaliteitszorgbeleid</w:t>
      </w:r>
    </w:p>
    <w:p w14:paraId="7EFDA0CE" w14:textId="0031DC5F"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2656AE" w:rsidRPr="001629B0">
        <w:t xml:space="preserve">SOTOG </w:t>
      </w:r>
      <w:r>
        <w:t>werkt aan kwaliteitszorg:</w:t>
      </w:r>
    </w:p>
    <w:p w14:paraId="78094CAC" w14:textId="602A9680" w:rsidR="00486C43" w:rsidRDefault="002F792D" w:rsidP="00B143DA">
      <w:pPr>
        <w:pStyle w:val="Standaard1"/>
      </w:pPr>
      <w:r>
        <w:t>Het beleid kwaliteitszorg is op bovenschools niveau uitgewerkt in het</w:t>
      </w:r>
      <w:r w:rsidRPr="00EA6E0D">
        <w:rPr>
          <w:rStyle w:val="SwayHyperlink"/>
          <w:u w:val="none"/>
        </w:rPr>
        <w:t xml:space="preserve"> </w:t>
      </w:r>
      <w:r w:rsidRPr="00EA6E0D">
        <w:rPr>
          <w:rFonts w:asciiTheme="minorHAnsi"/>
          <w:color w:val="2F5496" w:themeColor="accent1" w:themeShade="BF"/>
        </w:rPr>
        <w:t>Kwaliteitszorgsysteem</w:t>
      </w:r>
      <w:r w:rsidR="00EA6E0D" w:rsidRPr="00EA6E0D">
        <w:rPr>
          <w:rStyle w:val="SwayHyperlink"/>
          <w:u w:val="none"/>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5">
        <w:r>
          <w:rPr>
            <w:rStyle w:val="SwayHyperlink"/>
          </w:rPr>
          <w:t xml:space="preserve">schoolgids </w:t>
        </w:r>
      </w:hyperlink>
      <w:r>
        <w:t>deel B.</w:t>
      </w:r>
    </w:p>
    <w:p w14:paraId="4AD84C9F" w14:textId="6700501E" w:rsidR="00EA6E0D" w:rsidRDefault="00EA6E0D" w:rsidP="00B143DA">
      <w:pPr>
        <w:pStyle w:val="Standaard1"/>
      </w:pPr>
    </w:p>
    <w:p w14:paraId="120E7F5E" w14:textId="51390546" w:rsidR="00EA6E0D" w:rsidRDefault="00EA6E0D" w:rsidP="00B143DA">
      <w:pPr>
        <w:pStyle w:val="Standaard1"/>
      </w:pPr>
    </w:p>
    <w:p w14:paraId="138C3D40" w14:textId="06168C88" w:rsidR="00EA6E0D" w:rsidRDefault="00EA6E0D" w:rsidP="00B143DA">
      <w:pPr>
        <w:pStyle w:val="Standaard1"/>
      </w:pPr>
    </w:p>
    <w:p w14:paraId="2A19ED70" w14:textId="776FBF97" w:rsidR="00EA6E0D" w:rsidRDefault="00EA6E0D" w:rsidP="00EA6E0D">
      <w:pPr>
        <w:pStyle w:val="Standaard1"/>
      </w:pPr>
      <w:r>
        <w:t xml:space="preserve">* </w:t>
      </w:r>
      <w:bookmarkStart w:id="2" w:name="_Hlk122505717"/>
      <w:r w:rsidR="002656AE">
        <w:t xml:space="preserve">Documenten zijn op te vragen bij de betreffende school. </w:t>
      </w:r>
      <w:bookmarkEnd w:id="2"/>
    </w:p>
    <w:sectPr w:rsidR="00EA6E0D">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514F" w14:textId="77777777" w:rsidR="004762F7" w:rsidRDefault="004762F7" w:rsidP="00CE0631">
      <w:pPr>
        <w:spacing w:after="0" w:line="240" w:lineRule="auto"/>
      </w:pPr>
      <w:r>
        <w:separator/>
      </w:r>
    </w:p>
  </w:endnote>
  <w:endnote w:type="continuationSeparator" w:id="0">
    <w:p w14:paraId="17F40191" w14:textId="77777777" w:rsidR="004762F7" w:rsidRDefault="004762F7"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62826" w14:textId="77777777" w:rsidR="004762F7" w:rsidRDefault="004762F7" w:rsidP="00CE0631">
      <w:pPr>
        <w:spacing w:after="0" w:line="240" w:lineRule="auto"/>
      </w:pPr>
      <w:r>
        <w:separator/>
      </w:r>
    </w:p>
  </w:footnote>
  <w:footnote w:type="continuationSeparator" w:id="0">
    <w:p w14:paraId="7DDF5596" w14:textId="77777777" w:rsidR="004762F7" w:rsidRDefault="004762F7"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1"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2"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3"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4"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5"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6" w15:restartNumberingAfterBreak="0">
    <w:nsid w:val="4E4E5864"/>
    <w:multiLevelType w:val="hybridMultilevel"/>
    <w:tmpl w:val="E612C122"/>
    <w:lvl w:ilvl="0" w:tplc="56DCAB66">
      <w:start w:val="19"/>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8" w15:restartNumberingAfterBreak="0">
    <w:nsid w:val="537E50F9"/>
    <w:multiLevelType w:val="hybridMultilevel"/>
    <w:tmpl w:val="D6C28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374993"/>
    <w:multiLevelType w:val="hybridMultilevel"/>
    <w:tmpl w:val="3278B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E2F7117"/>
    <w:multiLevelType w:val="hybridMultilevel"/>
    <w:tmpl w:val="11E61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3" w15:restartNumberingAfterBreak="0">
    <w:nsid w:val="60C82313"/>
    <w:multiLevelType w:val="hybridMultilevel"/>
    <w:tmpl w:val="79227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5"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abstractNumId w:val="15"/>
  </w:num>
  <w:num w:numId="2">
    <w:abstractNumId w:val="1"/>
  </w:num>
  <w:num w:numId="3">
    <w:abstractNumId w:val="14"/>
  </w:num>
  <w:num w:numId="4">
    <w:abstractNumId w:val="10"/>
  </w:num>
  <w:num w:numId="5">
    <w:abstractNumId w:val="0"/>
  </w:num>
  <w:num w:numId="6">
    <w:abstractNumId w:val="4"/>
  </w:num>
  <w:num w:numId="7">
    <w:abstractNumId w:val="7"/>
  </w:num>
  <w:num w:numId="8">
    <w:abstractNumId w:val="3"/>
  </w:num>
  <w:num w:numId="9">
    <w:abstractNumId w:val="2"/>
  </w:num>
  <w:num w:numId="10">
    <w:abstractNumId w:val="5"/>
  </w:num>
  <w:num w:numId="11">
    <w:abstractNumId w:val="13"/>
  </w:num>
  <w:num w:numId="12">
    <w:abstractNumId w:val="6"/>
  </w:num>
  <w:num w:numId="13">
    <w:abstractNumId w:val="8"/>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03D53"/>
    <w:rsid w:val="00006F83"/>
    <w:rsid w:val="00021F61"/>
    <w:rsid w:val="000235CE"/>
    <w:rsid w:val="00061790"/>
    <w:rsid w:val="00083FFA"/>
    <w:rsid w:val="000A052A"/>
    <w:rsid w:val="000A1144"/>
    <w:rsid w:val="000A1C4F"/>
    <w:rsid w:val="000B07ED"/>
    <w:rsid w:val="000B4F2B"/>
    <w:rsid w:val="000C0E4C"/>
    <w:rsid w:val="000C0FA2"/>
    <w:rsid w:val="000C373A"/>
    <w:rsid w:val="000C52BE"/>
    <w:rsid w:val="000D30D7"/>
    <w:rsid w:val="00101664"/>
    <w:rsid w:val="0010457F"/>
    <w:rsid w:val="0013254E"/>
    <w:rsid w:val="001335C7"/>
    <w:rsid w:val="001629B0"/>
    <w:rsid w:val="00170983"/>
    <w:rsid w:val="001822E1"/>
    <w:rsid w:val="0018423F"/>
    <w:rsid w:val="001925F5"/>
    <w:rsid w:val="001A14FC"/>
    <w:rsid w:val="001A263E"/>
    <w:rsid w:val="001C379B"/>
    <w:rsid w:val="001C448B"/>
    <w:rsid w:val="001D3E33"/>
    <w:rsid w:val="001F3738"/>
    <w:rsid w:val="00233425"/>
    <w:rsid w:val="00251F63"/>
    <w:rsid w:val="002656AE"/>
    <w:rsid w:val="0027490D"/>
    <w:rsid w:val="00297C2E"/>
    <w:rsid w:val="002A2577"/>
    <w:rsid w:val="002A5908"/>
    <w:rsid w:val="002A7B66"/>
    <w:rsid w:val="002B1CD1"/>
    <w:rsid w:val="002B4EB4"/>
    <w:rsid w:val="002B6E7E"/>
    <w:rsid w:val="002F346F"/>
    <w:rsid w:val="002F792D"/>
    <w:rsid w:val="00313C51"/>
    <w:rsid w:val="0032737C"/>
    <w:rsid w:val="003368B2"/>
    <w:rsid w:val="00345817"/>
    <w:rsid w:val="003501EB"/>
    <w:rsid w:val="00365A0B"/>
    <w:rsid w:val="00367A58"/>
    <w:rsid w:val="003A3F97"/>
    <w:rsid w:val="003B50CE"/>
    <w:rsid w:val="003B58CD"/>
    <w:rsid w:val="003B5F78"/>
    <w:rsid w:val="003C632D"/>
    <w:rsid w:val="003D03BA"/>
    <w:rsid w:val="003E27FB"/>
    <w:rsid w:val="003E7AE1"/>
    <w:rsid w:val="004041D3"/>
    <w:rsid w:val="00414E24"/>
    <w:rsid w:val="00435958"/>
    <w:rsid w:val="004371F9"/>
    <w:rsid w:val="00444190"/>
    <w:rsid w:val="00452F49"/>
    <w:rsid w:val="004762F7"/>
    <w:rsid w:val="004777E3"/>
    <w:rsid w:val="00483C5B"/>
    <w:rsid w:val="00486C43"/>
    <w:rsid w:val="004C5812"/>
    <w:rsid w:val="00501917"/>
    <w:rsid w:val="00505595"/>
    <w:rsid w:val="00507003"/>
    <w:rsid w:val="00510CDF"/>
    <w:rsid w:val="005152F0"/>
    <w:rsid w:val="0052277E"/>
    <w:rsid w:val="00536B30"/>
    <w:rsid w:val="00542C3E"/>
    <w:rsid w:val="00555BFA"/>
    <w:rsid w:val="00560314"/>
    <w:rsid w:val="00560A62"/>
    <w:rsid w:val="0056384B"/>
    <w:rsid w:val="00564E6D"/>
    <w:rsid w:val="00567840"/>
    <w:rsid w:val="00585254"/>
    <w:rsid w:val="0058564B"/>
    <w:rsid w:val="00586A4B"/>
    <w:rsid w:val="00594FE1"/>
    <w:rsid w:val="005B10ED"/>
    <w:rsid w:val="005C08D3"/>
    <w:rsid w:val="005E1018"/>
    <w:rsid w:val="005E2419"/>
    <w:rsid w:val="005F6C79"/>
    <w:rsid w:val="006037D7"/>
    <w:rsid w:val="0062600B"/>
    <w:rsid w:val="006271A8"/>
    <w:rsid w:val="00634EB3"/>
    <w:rsid w:val="00635C8C"/>
    <w:rsid w:val="00645A7B"/>
    <w:rsid w:val="00651D33"/>
    <w:rsid w:val="00654B20"/>
    <w:rsid w:val="006675FE"/>
    <w:rsid w:val="0068095F"/>
    <w:rsid w:val="00683114"/>
    <w:rsid w:val="00692180"/>
    <w:rsid w:val="00696414"/>
    <w:rsid w:val="006C33A4"/>
    <w:rsid w:val="006D1679"/>
    <w:rsid w:val="006D1F3D"/>
    <w:rsid w:val="006D402A"/>
    <w:rsid w:val="006E2320"/>
    <w:rsid w:val="0071027E"/>
    <w:rsid w:val="0072236A"/>
    <w:rsid w:val="007321E9"/>
    <w:rsid w:val="00741FB5"/>
    <w:rsid w:val="00744057"/>
    <w:rsid w:val="00765A6B"/>
    <w:rsid w:val="00771AE0"/>
    <w:rsid w:val="007850BA"/>
    <w:rsid w:val="00797507"/>
    <w:rsid w:val="007A32AB"/>
    <w:rsid w:val="007B4D9B"/>
    <w:rsid w:val="007F3A2D"/>
    <w:rsid w:val="00812A7A"/>
    <w:rsid w:val="00834203"/>
    <w:rsid w:val="00880D4E"/>
    <w:rsid w:val="00880DDB"/>
    <w:rsid w:val="00882182"/>
    <w:rsid w:val="008A0791"/>
    <w:rsid w:val="008B3E25"/>
    <w:rsid w:val="008C7467"/>
    <w:rsid w:val="008D3DEA"/>
    <w:rsid w:val="008D4E33"/>
    <w:rsid w:val="008E23E9"/>
    <w:rsid w:val="008E3259"/>
    <w:rsid w:val="0091259C"/>
    <w:rsid w:val="00966BF7"/>
    <w:rsid w:val="009A28A7"/>
    <w:rsid w:val="009A59CE"/>
    <w:rsid w:val="009C7245"/>
    <w:rsid w:val="009D220A"/>
    <w:rsid w:val="009D3EB2"/>
    <w:rsid w:val="009F7DDD"/>
    <w:rsid w:val="00A10F93"/>
    <w:rsid w:val="00A15DF7"/>
    <w:rsid w:val="00A16BB8"/>
    <w:rsid w:val="00A22762"/>
    <w:rsid w:val="00A238A3"/>
    <w:rsid w:val="00A34650"/>
    <w:rsid w:val="00A47501"/>
    <w:rsid w:val="00A52389"/>
    <w:rsid w:val="00A551C5"/>
    <w:rsid w:val="00A774D4"/>
    <w:rsid w:val="00A77C8E"/>
    <w:rsid w:val="00A843B9"/>
    <w:rsid w:val="00A86F08"/>
    <w:rsid w:val="00A90C23"/>
    <w:rsid w:val="00AB374D"/>
    <w:rsid w:val="00AE278F"/>
    <w:rsid w:val="00AF1668"/>
    <w:rsid w:val="00B02E8B"/>
    <w:rsid w:val="00B143DA"/>
    <w:rsid w:val="00B22649"/>
    <w:rsid w:val="00B25A57"/>
    <w:rsid w:val="00B63195"/>
    <w:rsid w:val="00B6611C"/>
    <w:rsid w:val="00B75C90"/>
    <w:rsid w:val="00B9279F"/>
    <w:rsid w:val="00BA536C"/>
    <w:rsid w:val="00BA6F98"/>
    <w:rsid w:val="00BB0582"/>
    <w:rsid w:val="00BB059B"/>
    <w:rsid w:val="00BB41DB"/>
    <w:rsid w:val="00BC0DD7"/>
    <w:rsid w:val="00BC4DB1"/>
    <w:rsid w:val="00BD2109"/>
    <w:rsid w:val="00BD48C3"/>
    <w:rsid w:val="00BE10F2"/>
    <w:rsid w:val="00BE486C"/>
    <w:rsid w:val="00BE695B"/>
    <w:rsid w:val="00C01BC7"/>
    <w:rsid w:val="00C052D7"/>
    <w:rsid w:val="00C11E70"/>
    <w:rsid w:val="00C212ED"/>
    <w:rsid w:val="00C26577"/>
    <w:rsid w:val="00C27AE5"/>
    <w:rsid w:val="00C86141"/>
    <w:rsid w:val="00C904AF"/>
    <w:rsid w:val="00CB66A3"/>
    <w:rsid w:val="00CD237C"/>
    <w:rsid w:val="00CD277B"/>
    <w:rsid w:val="00CE0631"/>
    <w:rsid w:val="00CE2BED"/>
    <w:rsid w:val="00D051D0"/>
    <w:rsid w:val="00D23D70"/>
    <w:rsid w:val="00D3282B"/>
    <w:rsid w:val="00D3742D"/>
    <w:rsid w:val="00D52371"/>
    <w:rsid w:val="00D54534"/>
    <w:rsid w:val="00D5496D"/>
    <w:rsid w:val="00D61086"/>
    <w:rsid w:val="00D61293"/>
    <w:rsid w:val="00D648C4"/>
    <w:rsid w:val="00D66CE5"/>
    <w:rsid w:val="00D85A29"/>
    <w:rsid w:val="00D965EA"/>
    <w:rsid w:val="00DB3FED"/>
    <w:rsid w:val="00DE2F5B"/>
    <w:rsid w:val="00E003B2"/>
    <w:rsid w:val="00E106CC"/>
    <w:rsid w:val="00E20BB5"/>
    <w:rsid w:val="00E316E4"/>
    <w:rsid w:val="00E341B0"/>
    <w:rsid w:val="00E40F82"/>
    <w:rsid w:val="00E669D5"/>
    <w:rsid w:val="00E73619"/>
    <w:rsid w:val="00E83CD8"/>
    <w:rsid w:val="00E85744"/>
    <w:rsid w:val="00E8589D"/>
    <w:rsid w:val="00E9187D"/>
    <w:rsid w:val="00E9469C"/>
    <w:rsid w:val="00EA0220"/>
    <w:rsid w:val="00EA1EB7"/>
    <w:rsid w:val="00EA6E0D"/>
    <w:rsid w:val="00EA751E"/>
    <w:rsid w:val="00EB2906"/>
    <w:rsid w:val="00EB74F1"/>
    <w:rsid w:val="00EC38C1"/>
    <w:rsid w:val="00ED779B"/>
    <w:rsid w:val="00EE3989"/>
    <w:rsid w:val="00F0073C"/>
    <w:rsid w:val="00F1182D"/>
    <w:rsid w:val="00F31901"/>
    <w:rsid w:val="00F332E7"/>
    <w:rsid w:val="00F75ECA"/>
    <w:rsid w:val="00F859B7"/>
    <w:rsid w:val="00F8716A"/>
    <w:rsid w:val="00F91A32"/>
    <w:rsid w:val="00F94A5F"/>
    <w:rsid w:val="00F976CF"/>
    <w:rsid w:val="00FA4517"/>
    <w:rsid w:val="00FB3EDB"/>
    <w:rsid w:val="00FC113C"/>
    <w:rsid w:val="00FC16A2"/>
    <w:rsid w:val="00FC1F2B"/>
    <w:rsid w:val="00FC6460"/>
    <w:rsid w:val="00FE6021"/>
    <w:rsid w:val="00FF5BEC"/>
    <w:rsid w:val="00FF6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E669D5"/>
    <w:pPr>
      <w:spacing w:after="0" w:line="240" w:lineRule="auto"/>
    </w:pPr>
  </w:style>
  <w:style w:type="paragraph" w:styleId="Lijstalinea">
    <w:name w:val="List Paragraph"/>
    <w:basedOn w:val="Standaard"/>
    <w:uiPriority w:val="34"/>
    <w:qFormat/>
    <w:rsid w:val="00F0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og.n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vb@soto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deisselborgh.nl" TargetMode="External"/><Relationship Id="rId5" Type="http://schemas.openxmlformats.org/officeDocument/2006/relationships/settings" Target="settings.xml"/><Relationship Id="rId15" Type="http://schemas.openxmlformats.org/officeDocument/2006/relationships/hyperlink" Target="https://www.sodeisselborgh.nl/onze_school/schoolgids/" TargetMode="External"/><Relationship Id="rId10" Type="http://schemas.openxmlformats.org/officeDocument/2006/relationships/hyperlink" Target="mailto:info@sodeisselborgh.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way.com/EsiiwBRqGCIAIpoD?ref=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15741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2023-01-09T10:25:00Z</dcterms:created>
  <dcterms:modified xsi:type="dcterms:W3CDTF">2023-01-09T10:25:00Z</dcterms:modified>
</cp:coreProperties>
</file>